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4F" w:rsidRDefault="002E4A4F" w:rsidP="006365F4">
      <w:pPr>
        <w:rPr>
          <w:rFonts w:ascii="Bookman Old Style" w:eastAsia="Times New Roman" w:hAnsi="Bookman Old Style" w:cs="Times New Roman"/>
          <w:b/>
          <w:sz w:val="16"/>
          <w:szCs w:val="16"/>
          <w:u w:val="single"/>
          <w:lang w:eastAsia="pl-PL"/>
        </w:rPr>
      </w:pPr>
    </w:p>
    <w:p w:rsidR="00054642" w:rsidRPr="003F00A8" w:rsidRDefault="00D24CB0" w:rsidP="00054642">
      <w:pPr>
        <w:jc w:val="right"/>
        <w:rPr>
          <w:rFonts w:ascii="Arial" w:hAnsi="Arial" w:cs="Arial"/>
          <w:szCs w:val="16"/>
        </w:rPr>
      </w:pPr>
      <w:r>
        <w:rPr>
          <w:rFonts w:ascii="Arial" w:eastAsia="Times New Roman" w:hAnsi="Arial" w:cs="Arial"/>
          <w:b/>
          <w:szCs w:val="16"/>
          <w:lang w:eastAsia="pl-PL"/>
        </w:rPr>
        <w:t>Załącznik nr 4</w:t>
      </w:r>
      <w:bookmarkStart w:id="0" w:name="_GoBack"/>
      <w:bookmarkEnd w:id="0"/>
      <w:r w:rsidR="00054642" w:rsidRPr="003F00A8">
        <w:rPr>
          <w:rFonts w:ascii="Arial" w:eastAsia="Times New Roman" w:hAnsi="Arial" w:cs="Arial"/>
          <w:b/>
          <w:szCs w:val="16"/>
          <w:lang w:eastAsia="pl-PL"/>
        </w:rPr>
        <w:t xml:space="preserve"> do umowy</w:t>
      </w:r>
      <w:r w:rsidR="00AE1209" w:rsidRPr="003F00A8">
        <w:rPr>
          <w:rFonts w:ascii="Arial" w:eastAsia="Times New Roman" w:hAnsi="Arial" w:cs="Arial"/>
          <w:b/>
          <w:szCs w:val="16"/>
          <w:lang w:eastAsia="pl-PL"/>
        </w:rPr>
        <w:t xml:space="preserve"> </w:t>
      </w:r>
    </w:p>
    <w:p w:rsidR="00054642" w:rsidRPr="000A6D59" w:rsidRDefault="00054642" w:rsidP="005E1E99">
      <w:pPr>
        <w:jc w:val="both"/>
        <w:rPr>
          <w:rFonts w:ascii="Bookman Old Style" w:hAnsi="Bookman Old Style"/>
        </w:rPr>
      </w:pPr>
    </w:p>
    <w:p w:rsidR="005E1E99" w:rsidRPr="005E1E99" w:rsidRDefault="005E1E99" w:rsidP="005E1E99">
      <w:pPr>
        <w:jc w:val="center"/>
        <w:rPr>
          <w:b/>
          <w:sz w:val="20"/>
          <w:szCs w:val="20"/>
        </w:rPr>
      </w:pPr>
      <w:r w:rsidRPr="005E1E99">
        <w:rPr>
          <w:b/>
          <w:sz w:val="20"/>
          <w:szCs w:val="20"/>
        </w:rPr>
        <w:t>Informacja dotycząca  przygotowania materiałów szkoleniowych, zgodnie ze Standardami dostępności dla polityki spójności na lata 2021-202</w:t>
      </w:r>
      <w:r>
        <w:rPr>
          <w:b/>
          <w:sz w:val="20"/>
          <w:szCs w:val="20"/>
        </w:rPr>
        <w:t>7   (z</w:t>
      </w:r>
      <w:r w:rsidRPr="005E1E99">
        <w:rPr>
          <w:b/>
          <w:sz w:val="20"/>
          <w:szCs w:val="20"/>
        </w:rPr>
        <w:t>ałącznik nr 2 do Wytycznych dotyczących realizacji zasad równościowych w ramach funduszy unijnych na lata 2021-2027)</w:t>
      </w:r>
    </w:p>
    <w:p w:rsidR="005E1E99" w:rsidRPr="005E1E99" w:rsidRDefault="005E1E99" w:rsidP="005E1E99">
      <w:pPr>
        <w:pStyle w:val="Akapitzlist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Calibri" w:hAnsi="Calibri" w:cs="Calibri"/>
          <w:b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>Teksty – są pisane prostym językiem</w:t>
      </w:r>
    </w:p>
    <w:p w:rsidR="005E1E99" w:rsidRPr="005E1E99" w:rsidRDefault="005E1E99" w:rsidP="005E1E99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o ile to możliwe, unika się żargonów, skrótów  i związków frazeologicznych</w:t>
      </w:r>
    </w:p>
    <w:p w:rsidR="005E1E99" w:rsidRPr="005E1E99" w:rsidRDefault="005E1E99" w:rsidP="005E1E99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nie używa się trudnych wyrazów, a także skrótów zapożyczonych z innego języka chyba, że są dobrze znane </w:t>
      </w:r>
    </w:p>
    <w:p w:rsidR="005E1E99" w:rsidRPr="005E1E99" w:rsidRDefault="005E1E99" w:rsidP="005E1E99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jeśli używane są skróty branżowe, to przy pierwszym ich użyciu w dokumencie wskazuje się w nawiasie ich rozwinięcie </w:t>
      </w:r>
    </w:p>
    <w:p w:rsidR="005E1E99" w:rsidRPr="005E1E99" w:rsidRDefault="005E1E99" w:rsidP="005E1E99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w zdaniach stosuje się stronę czynną zamiast biernej </w:t>
      </w:r>
    </w:p>
    <w:p w:rsidR="005E1E99" w:rsidRPr="005E1E99" w:rsidRDefault="005E1E99" w:rsidP="005E1E99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podawane są przykłady </w:t>
      </w:r>
    </w:p>
    <w:p w:rsidR="005E1E99" w:rsidRPr="005E1E99" w:rsidRDefault="005E1E99" w:rsidP="005E1E99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wyrównane są do lewej strony – nie stosujemy justowania </w:t>
      </w:r>
    </w:p>
    <w:p w:rsidR="005E1E99" w:rsidRPr="005E1E99" w:rsidRDefault="005E1E99" w:rsidP="005E1E99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stosuje się zdania krótkie, jeśli jest to możliwe – pozytywne zamiast negatywnych (na przykład: „Realizuj dostępny projekt” zamiast „Nie powinieneś realizować niedostępnego projektu”). </w:t>
      </w:r>
    </w:p>
    <w:p w:rsidR="005E1E99" w:rsidRPr="005E1E99" w:rsidRDefault="005E1E99" w:rsidP="005E1E99">
      <w:pPr>
        <w:pStyle w:val="Akapitzlist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>Dzielenie wyrazów</w:t>
      </w:r>
      <w:r w:rsidRPr="005E1E99">
        <w:rPr>
          <w:rFonts w:ascii="Calibri" w:hAnsi="Calibri" w:cs="Calibri"/>
          <w:sz w:val="20"/>
          <w:szCs w:val="20"/>
        </w:rPr>
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</w:r>
    </w:p>
    <w:p w:rsidR="005E1E99" w:rsidRPr="005E1E99" w:rsidRDefault="005E1E99" w:rsidP="005E1E99">
      <w:pPr>
        <w:pStyle w:val="Akapitzlist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Calibri" w:hAnsi="Calibri" w:cs="Calibri"/>
          <w:b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>Czcionka</w:t>
      </w:r>
    </w:p>
    <w:p w:rsidR="005E1E99" w:rsidRDefault="005E1E99" w:rsidP="005E1E99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proofErr w:type="spellStart"/>
      <w:r w:rsidRPr="005E1E99">
        <w:rPr>
          <w:rFonts w:ascii="Calibri" w:hAnsi="Calibri" w:cs="Calibri"/>
          <w:sz w:val="20"/>
          <w:szCs w:val="20"/>
        </w:rPr>
        <w:t>bezszeryfowa</w:t>
      </w:r>
      <w:proofErr w:type="spellEnd"/>
      <w:r w:rsidRPr="005E1E99">
        <w:rPr>
          <w:rFonts w:ascii="Calibri" w:hAnsi="Calibri" w:cs="Calibri"/>
          <w:sz w:val="20"/>
          <w:szCs w:val="20"/>
        </w:rPr>
        <w:t xml:space="preserve">, czyli o kroju pozbawionym ozdobników w postaci szeryfów – końcówki znaków są proste (na przykład </w:t>
      </w:r>
      <w:proofErr w:type="spellStart"/>
      <w:r w:rsidRPr="005E1E99">
        <w:rPr>
          <w:rFonts w:ascii="Calibri" w:hAnsi="Calibri" w:cs="Calibri"/>
          <w:sz w:val="20"/>
          <w:szCs w:val="20"/>
        </w:rPr>
        <w:t>Helvetica</w:t>
      </w:r>
      <w:proofErr w:type="spellEnd"/>
      <w:r w:rsidRPr="005E1E99">
        <w:rPr>
          <w:rFonts w:ascii="Calibri" w:hAnsi="Calibri" w:cs="Calibri"/>
          <w:sz w:val="20"/>
          <w:szCs w:val="20"/>
        </w:rPr>
        <w:t xml:space="preserve">, Arial, Calibri, Tahoma); przykłady czcionek szeryfowych, których nie należy stosować, to miedzy </w:t>
      </w:r>
      <w:r>
        <w:rPr>
          <w:rFonts w:ascii="Calibri" w:hAnsi="Calibri" w:cs="Calibri"/>
          <w:sz w:val="20"/>
          <w:szCs w:val="20"/>
        </w:rPr>
        <w:t>innymi Times New Roman, Century,</w:t>
      </w:r>
    </w:p>
    <w:p w:rsidR="005E1E99" w:rsidRDefault="005E1E99" w:rsidP="005E1E99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rozmiar: minimu</w:t>
      </w:r>
      <w:r>
        <w:rPr>
          <w:rFonts w:ascii="Calibri" w:hAnsi="Calibri" w:cs="Calibri"/>
          <w:sz w:val="20"/>
          <w:szCs w:val="20"/>
        </w:rPr>
        <w:t>m 12,</w:t>
      </w:r>
    </w:p>
    <w:p w:rsidR="005E1E99" w:rsidRPr="005E1E99" w:rsidRDefault="005E1E99" w:rsidP="006365F4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należy stosować interlinię miedzy wierszami: 1,15 lub 1,5. </w:t>
      </w:r>
    </w:p>
    <w:p w:rsidR="005E1E99" w:rsidRPr="005E1E99" w:rsidRDefault="005E1E99" w:rsidP="006365F4">
      <w:pPr>
        <w:pStyle w:val="Default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>Nagłówki -</w:t>
      </w:r>
      <w:r w:rsidRPr="005E1E99">
        <w:rPr>
          <w:rFonts w:ascii="Calibri" w:hAnsi="Calibri" w:cs="Calibri"/>
          <w:sz w:val="20"/>
          <w:szCs w:val="20"/>
        </w:rPr>
        <w:t xml:space="preserve">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</w:r>
    </w:p>
    <w:p w:rsidR="005E1E99" w:rsidRDefault="005E1E99" w:rsidP="005E1E99">
      <w:pPr>
        <w:pStyle w:val="Default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>Akapity</w:t>
      </w:r>
      <w:r w:rsidRPr="005E1E99">
        <w:rPr>
          <w:rFonts w:ascii="Calibri" w:hAnsi="Calibri" w:cs="Calibri"/>
          <w:sz w:val="20"/>
          <w:szCs w:val="20"/>
        </w:rPr>
        <w:t xml:space="preserve"> – tekst jest dzielony na akapity, które decydują o jego czytelności:</w:t>
      </w:r>
    </w:p>
    <w:p w:rsidR="005E1E99" w:rsidRPr="005E1E99" w:rsidRDefault="005E1E99" w:rsidP="005E1E99">
      <w:pPr>
        <w:pStyle w:val="Default"/>
        <w:numPr>
          <w:ilvl w:val="0"/>
          <w:numId w:val="10"/>
        </w:numPr>
        <w:tabs>
          <w:tab w:val="left" w:pos="284"/>
          <w:tab w:val="left" w:pos="567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przeniesienie fragmentu akapitu czy zdania do nowej linii wykonuje się przez wstawienie znaku podziału linii – znak ten można wstawić używając klawiszy: &lt;</w:t>
      </w:r>
      <w:proofErr w:type="spellStart"/>
      <w:r w:rsidRPr="005E1E99">
        <w:rPr>
          <w:rFonts w:ascii="Calibri" w:hAnsi="Calibri" w:cs="Calibri"/>
          <w:sz w:val="20"/>
          <w:szCs w:val="20"/>
        </w:rPr>
        <w:t>Shift+Enter</w:t>
      </w:r>
      <w:proofErr w:type="spellEnd"/>
      <w:r w:rsidRPr="005E1E99">
        <w:rPr>
          <w:rFonts w:ascii="Calibri" w:hAnsi="Calibri" w:cs="Calibri"/>
          <w:sz w:val="20"/>
          <w:szCs w:val="20"/>
        </w:rPr>
        <w:t xml:space="preserve">&gt; </w:t>
      </w:r>
    </w:p>
    <w:p w:rsidR="005E1E99" w:rsidRPr="005E1E99" w:rsidRDefault="005E1E99" w:rsidP="005E1E99">
      <w:pPr>
        <w:pStyle w:val="Default"/>
        <w:numPr>
          <w:ilvl w:val="0"/>
          <w:numId w:val="4"/>
        </w:numPr>
        <w:tabs>
          <w:tab w:val="left" w:pos="284"/>
          <w:tab w:val="left" w:pos="567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przeniesienie fragmentu dokumentu na nową stronę wykonuje się przez wstawienie znaku podziału strony: &lt;</w:t>
      </w:r>
      <w:proofErr w:type="spellStart"/>
      <w:r w:rsidRPr="005E1E99">
        <w:rPr>
          <w:rFonts w:ascii="Calibri" w:hAnsi="Calibri" w:cs="Calibri"/>
          <w:sz w:val="20"/>
          <w:szCs w:val="20"/>
        </w:rPr>
        <w:t>Ctrl+Enter</w:t>
      </w:r>
      <w:proofErr w:type="spellEnd"/>
      <w:r w:rsidRPr="005E1E99">
        <w:rPr>
          <w:rFonts w:ascii="Calibri" w:hAnsi="Calibri" w:cs="Calibri"/>
          <w:sz w:val="20"/>
          <w:szCs w:val="20"/>
        </w:rPr>
        <w:t xml:space="preserve">&gt; </w:t>
      </w:r>
    </w:p>
    <w:p w:rsidR="005E1E99" w:rsidRDefault="005E1E99" w:rsidP="005E1E99">
      <w:pPr>
        <w:pStyle w:val="Default"/>
        <w:numPr>
          <w:ilvl w:val="0"/>
          <w:numId w:val="4"/>
        </w:numPr>
        <w:tabs>
          <w:tab w:val="left" w:pos="284"/>
          <w:tab w:val="left" w:pos="567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nie używa się klawisza &lt;</w:t>
      </w:r>
      <w:proofErr w:type="spellStart"/>
      <w:r w:rsidRPr="005E1E99">
        <w:rPr>
          <w:rFonts w:ascii="Calibri" w:hAnsi="Calibri" w:cs="Calibri"/>
          <w:sz w:val="20"/>
          <w:szCs w:val="20"/>
        </w:rPr>
        <w:t>Enter</w:t>
      </w:r>
      <w:proofErr w:type="spellEnd"/>
      <w:r w:rsidRPr="005E1E99">
        <w:rPr>
          <w:rFonts w:ascii="Calibri" w:hAnsi="Calibri" w:cs="Calibri"/>
          <w:sz w:val="20"/>
          <w:szCs w:val="20"/>
        </w:rPr>
        <w:t xml:space="preserve">&gt; do przesuwania treści – użytkownicy niewidomi otrzymują wówczas błędną informację od czytnika ekranu; może to również spowodować błędne wyświetlanie się dokumentów </w:t>
      </w:r>
    </w:p>
    <w:p w:rsidR="005E1E99" w:rsidRPr="005E1E99" w:rsidRDefault="005E1E99" w:rsidP="005E1E99">
      <w:pPr>
        <w:pStyle w:val="Default"/>
        <w:numPr>
          <w:ilvl w:val="0"/>
          <w:numId w:val="4"/>
        </w:numPr>
        <w:tabs>
          <w:tab w:val="left" w:pos="284"/>
          <w:tab w:val="left" w:pos="567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 </w:t>
      </w:r>
      <w:r w:rsidR="0032571F">
        <w:rPr>
          <w:rFonts w:ascii="Calibri" w:hAnsi="Calibri" w:cs="Calibri"/>
          <w:sz w:val="20"/>
          <w:szCs w:val="20"/>
        </w:rPr>
        <w:t>.</w:t>
      </w:r>
    </w:p>
    <w:p w:rsidR="005E1E99" w:rsidRPr="005E1E99" w:rsidRDefault="005E1E99" w:rsidP="005E1E99">
      <w:pPr>
        <w:pStyle w:val="Default"/>
        <w:tabs>
          <w:tab w:val="left" w:pos="284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5E1E99" w:rsidRPr="005E1E99" w:rsidRDefault="005E1E99" w:rsidP="0032571F">
      <w:pPr>
        <w:pStyle w:val="Default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>Hiperłącza</w:t>
      </w:r>
      <w:r w:rsidRPr="005E1E99">
        <w:rPr>
          <w:rFonts w:ascii="Calibri" w:hAnsi="Calibri" w:cs="Calibri"/>
          <w:sz w:val="20"/>
          <w:szCs w:val="20"/>
        </w:rPr>
        <w:t xml:space="preserve"> – przy tworzeniu alternatywnego opisu hiperłączy (linków) nie używa się nazw całych linków – należy nadać im nazwę, która jasno określi ich przeznaczenie, na przykład: </w:t>
      </w:r>
    </w:p>
    <w:p w:rsidR="005E1E99" w:rsidRPr="005E1E99" w:rsidRDefault="005E1E99" w:rsidP="0032571F">
      <w:pPr>
        <w:pStyle w:val="Default"/>
        <w:numPr>
          <w:ilvl w:val="0"/>
          <w:numId w:val="4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 zamiast: http://power.parp.gov.pl/harmonogram/harmonogram-naborow-na-2017-rok, </w:t>
      </w:r>
    </w:p>
    <w:p w:rsidR="005E1E99" w:rsidRPr="005E1E99" w:rsidRDefault="005E1E99" w:rsidP="0032571F">
      <w:pPr>
        <w:pStyle w:val="Default"/>
        <w:numPr>
          <w:ilvl w:val="0"/>
          <w:numId w:val="4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 napisz: Terminy naborów. </w:t>
      </w:r>
    </w:p>
    <w:p w:rsidR="005E1E99" w:rsidRPr="005E1E99" w:rsidRDefault="005E1E99" w:rsidP="005E1E99">
      <w:pPr>
        <w:pStyle w:val="Default"/>
        <w:tabs>
          <w:tab w:val="left" w:pos="284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5E1E99" w:rsidRPr="005E1E99" w:rsidRDefault="005E1E99" w:rsidP="005E1E99">
      <w:pPr>
        <w:pStyle w:val="Default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Calibri" w:hAnsi="Calibri" w:cs="Calibri"/>
          <w:b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 xml:space="preserve">Listy elementów – numeracja i </w:t>
      </w:r>
      <w:proofErr w:type="spellStart"/>
      <w:r w:rsidRPr="005E1E99">
        <w:rPr>
          <w:rFonts w:ascii="Calibri" w:hAnsi="Calibri" w:cs="Calibri"/>
          <w:b/>
          <w:sz w:val="20"/>
          <w:szCs w:val="20"/>
        </w:rPr>
        <w:t>punktory</w:t>
      </w:r>
      <w:proofErr w:type="spellEnd"/>
      <w:r w:rsidRPr="005E1E99">
        <w:rPr>
          <w:rFonts w:ascii="Calibri" w:hAnsi="Calibri" w:cs="Calibri"/>
          <w:b/>
          <w:sz w:val="20"/>
          <w:szCs w:val="20"/>
        </w:rPr>
        <w:t xml:space="preserve">: </w:t>
      </w:r>
    </w:p>
    <w:p w:rsidR="005E1E99" w:rsidRDefault="005E1E99" w:rsidP="0032571F">
      <w:pPr>
        <w:pStyle w:val="Default"/>
        <w:numPr>
          <w:ilvl w:val="0"/>
          <w:numId w:val="4"/>
        </w:numPr>
        <w:tabs>
          <w:tab w:val="left" w:pos="284"/>
        </w:tabs>
        <w:ind w:left="284" w:firstLine="0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przy wymienianiu używane w sytuacji wymieniania w tekści</w:t>
      </w:r>
      <w:r>
        <w:rPr>
          <w:rFonts w:ascii="Calibri" w:hAnsi="Calibri" w:cs="Calibri"/>
          <w:sz w:val="20"/>
          <w:szCs w:val="20"/>
        </w:rPr>
        <w:t>e powiązanych ze sobą elementów,</w:t>
      </w:r>
    </w:p>
    <w:p w:rsidR="005E1E99" w:rsidRDefault="005E1E99" w:rsidP="0032571F">
      <w:pPr>
        <w:pStyle w:val="Default"/>
        <w:numPr>
          <w:ilvl w:val="0"/>
          <w:numId w:val="4"/>
        </w:numPr>
        <w:tabs>
          <w:tab w:val="left" w:pos="284"/>
        </w:tabs>
        <w:ind w:left="284" w:firstLine="0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ich zastosowanie ułatwia osobie z niepełnosprawn</w:t>
      </w:r>
      <w:r>
        <w:rPr>
          <w:rFonts w:ascii="Calibri" w:hAnsi="Calibri" w:cs="Calibri"/>
          <w:sz w:val="20"/>
          <w:szCs w:val="20"/>
        </w:rPr>
        <w:t>ością nawigowanie po dokumencie,</w:t>
      </w:r>
    </w:p>
    <w:p w:rsidR="005E1E99" w:rsidRPr="005E1E99" w:rsidRDefault="005E1E99" w:rsidP="0032571F">
      <w:pPr>
        <w:pStyle w:val="Default"/>
        <w:numPr>
          <w:ilvl w:val="0"/>
          <w:numId w:val="4"/>
        </w:numPr>
        <w:tabs>
          <w:tab w:val="left" w:pos="284"/>
        </w:tabs>
        <w:ind w:left="284" w:firstLine="0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lastRenderedPageBreak/>
        <w:t xml:space="preserve">symbol </w:t>
      </w:r>
      <w:proofErr w:type="spellStart"/>
      <w:r w:rsidRPr="005E1E99">
        <w:rPr>
          <w:rFonts w:ascii="Calibri" w:hAnsi="Calibri" w:cs="Calibri"/>
          <w:sz w:val="20"/>
          <w:szCs w:val="20"/>
        </w:rPr>
        <w:t>punktora</w:t>
      </w:r>
      <w:proofErr w:type="spellEnd"/>
      <w:r w:rsidRPr="005E1E99">
        <w:rPr>
          <w:rFonts w:ascii="Calibri" w:hAnsi="Calibri" w:cs="Calibri"/>
          <w:sz w:val="20"/>
          <w:szCs w:val="20"/>
        </w:rPr>
        <w:t xml:space="preserve"> lub liczba oznaczająca element listy powinna być wysunięta na lewo względem tekstu, dzięki temu elementy listy będą łatwo zauważalne. </w:t>
      </w:r>
    </w:p>
    <w:p w:rsidR="002E4A4F" w:rsidRDefault="005E1E99" w:rsidP="002E4A4F">
      <w:pPr>
        <w:pStyle w:val="Default"/>
        <w:numPr>
          <w:ilvl w:val="0"/>
          <w:numId w:val="2"/>
        </w:numPr>
        <w:tabs>
          <w:tab w:val="left" w:pos="284"/>
        </w:tabs>
        <w:ind w:left="284" w:firstLine="0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 xml:space="preserve">Kontrast </w:t>
      </w:r>
      <w:r w:rsidRPr="005E1E99">
        <w:rPr>
          <w:rFonts w:ascii="Calibri" w:hAnsi="Calibri" w:cs="Calibri"/>
          <w:sz w:val="20"/>
          <w:szCs w:val="20"/>
        </w:rPr>
        <w:t xml:space="preserve">pomiędzy tłem a tekstem jest wystarczający, na przykład czarny tekst na białym tle, niebieski tekst na białym tle, niebieski tekst na żółtym tle, czarny tekst na żółtym tle, biały tekst na niebieskim tle </w:t>
      </w:r>
      <w:r w:rsidR="0032571F">
        <w:rPr>
          <w:rFonts w:ascii="Calibri" w:hAnsi="Calibri" w:cs="Calibri"/>
          <w:sz w:val="20"/>
          <w:szCs w:val="20"/>
        </w:rPr>
        <w:t>.</w:t>
      </w:r>
    </w:p>
    <w:p w:rsidR="005E1E99" w:rsidRPr="002E4A4F" w:rsidRDefault="005E1E99" w:rsidP="002E4A4F">
      <w:pPr>
        <w:pStyle w:val="Default"/>
        <w:numPr>
          <w:ilvl w:val="0"/>
          <w:numId w:val="2"/>
        </w:numPr>
        <w:tabs>
          <w:tab w:val="left" w:pos="284"/>
        </w:tabs>
        <w:ind w:left="284" w:firstLine="0"/>
        <w:rPr>
          <w:rFonts w:ascii="Calibri" w:hAnsi="Calibri" w:cs="Calibri"/>
          <w:sz w:val="20"/>
          <w:szCs w:val="20"/>
        </w:rPr>
      </w:pPr>
      <w:r w:rsidRPr="002E4A4F">
        <w:rPr>
          <w:rFonts w:ascii="Calibri" w:hAnsi="Calibri" w:cs="Calibri"/>
          <w:b/>
          <w:sz w:val="20"/>
          <w:szCs w:val="20"/>
        </w:rPr>
        <w:t>Tabele</w:t>
      </w:r>
    </w:p>
    <w:p w:rsidR="005E1E99" w:rsidRPr="005E1E99" w:rsidRDefault="005E1E99" w:rsidP="0032571F">
      <w:pPr>
        <w:pStyle w:val="Default"/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określa się wiersz nagłówków tabeli – zdefiniowanie wiersza nagłówków pozwala osobom niewidomym korzystającym z czytnika ekranu zrozumieć znaczenie treści odczytywanych komórek tabeli </w:t>
      </w:r>
    </w:p>
    <w:p w:rsidR="005E1E99" w:rsidRPr="005E1E99" w:rsidRDefault="005E1E99" w:rsidP="0032571F">
      <w:pPr>
        <w:pStyle w:val="Default"/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używa się funkcji „Powtórz wiersz nagłówka na nowych stronach” – w sytuacji, gdy tabela będzie zajmowała więcej niż jedną stronę dokumentu, wiersz nagłówka automatycznie zostanie powtórzony na kolejnych stronach </w:t>
      </w:r>
    </w:p>
    <w:p w:rsidR="005E1E99" w:rsidRPr="005E1E99" w:rsidRDefault="005E1E99" w:rsidP="0032571F">
      <w:pPr>
        <w:pStyle w:val="Default"/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linie siatki są widoczne, co pozwala wizualnie rozpoznawać wiersze i kolumny, </w:t>
      </w:r>
    </w:p>
    <w:p w:rsidR="005E1E99" w:rsidRPr="005E1E99" w:rsidRDefault="005E1E99" w:rsidP="0032571F">
      <w:pPr>
        <w:pStyle w:val="Default"/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wyrównując tekst w kolumnach należy wyrównywać do lewej </w:t>
      </w:r>
    </w:p>
    <w:p w:rsidR="0032571F" w:rsidRDefault="005E1E99" w:rsidP="0032571F">
      <w:pPr>
        <w:pStyle w:val="Default"/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dane liczbowe wyrównuje się do prawej lub do przecinka dziesiętnego. </w:t>
      </w:r>
    </w:p>
    <w:p w:rsidR="005E1E99" w:rsidRPr="0032571F" w:rsidRDefault="005E1E99" w:rsidP="0032571F">
      <w:pPr>
        <w:pStyle w:val="Default"/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32571F">
        <w:rPr>
          <w:rFonts w:ascii="Calibri" w:hAnsi="Calibri" w:cs="Calibri"/>
          <w:sz w:val="20"/>
          <w:szCs w:val="20"/>
        </w:rPr>
        <w:t xml:space="preserve">Tam, gdzie to możliwe powinno się unikać pisania kolorowym drukiem, kursywą, stosowania podkreśleń, pisania całych słów/zdań WIELKIMI LITERAMI. </w:t>
      </w:r>
    </w:p>
    <w:p w:rsidR="005E1E99" w:rsidRPr="005E1E99" w:rsidRDefault="005E1E99" w:rsidP="005E1E99">
      <w:pPr>
        <w:pStyle w:val="Default"/>
        <w:numPr>
          <w:ilvl w:val="0"/>
          <w:numId w:val="5"/>
        </w:numPr>
        <w:tabs>
          <w:tab w:val="left" w:pos="284"/>
        </w:tabs>
        <w:spacing w:after="27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W przypadku potrzeby zaznaczenia w tekście istotnej informacji, proponowane jest zastosowanie pogrubienia, w celu zwiększenia widoczności ważnego fragmentu. </w:t>
      </w:r>
    </w:p>
    <w:p w:rsidR="005E1E99" w:rsidRDefault="005E1E99" w:rsidP="005E1E99">
      <w:pPr>
        <w:pStyle w:val="Default"/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Należy pamiętać o wypełnieniu metadanych (tytuł dokumentu, autor (na przykład osoba i instytucja, słowa kluczowe). Można to zrobić w zakład</w:t>
      </w:r>
      <w:r>
        <w:rPr>
          <w:rFonts w:ascii="Calibri" w:hAnsi="Calibri" w:cs="Calibri"/>
          <w:sz w:val="20"/>
          <w:szCs w:val="20"/>
        </w:rPr>
        <w:t>ce „Plik”, w dziale „Informacje</w:t>
      </w:r>
    </w:p>
    <w:p w:rsidR="005E1E99" w:rsidRPr="005E1E99" w:rsidRDefault="005E1E99" w:rsidP="005E1E99">
      <w:pPr>
        <w:pStyle w:val="Default"/>
        <w:tabs>
          <w:tab w:val="left" w:pos="284"/>
        </w:tabs>
        <w:ind w:left="284"/>
        <w:rPr>
          <w:rFonts w:ascii="Calibri" w:hAnsi="Calibri" w:cs="Calibri"/>
          <w:sz w:val="20"/>
          <w:szCs w:val="20"/>
        </w:rPr>
      </w:pPr>
    </w:p>
    <w:p w:rsidR="005E1E99" w:rsidRPr="005E1E99" w:rsidRDefault="005E1E99" w:rsidP="005E1E99">
      <w:pPr>
        <w:pStyle w:val="Default"/>
        <w:tabs>
          <w:tab w:val="left" w:pos="284"/>
        </w:tabs>
        <w:ind w:left="284"/>
        <w:rPr>
          <w:rFonts w:ascii="Calibri" w:hAnsi="Calibri" w:cs="Calibri"/>
          <w:b/>
          <w:bCs/>
          <w:iCs/>
          <w:sz w:val="20"/>
          <w:szCs w:val="20"/>
        </w:rPr>
      </w:pPr>
      <w:r w:rsidRPr="005E1E99">
        <w:rPr>
          <w:rFonts w:ascii="Calibri" w:hAnsi="Calibri" w:cs="Calibri"/>
          <w:b/>
          <w:bCs/>
          <w:iCs/>
          <w:sz w:val="20"/>
          <w:szCs w:val="20"/>
        </w:rPr>
        <w:t>II. Informacja elektroniczna</w:t>
      </w:r>
    </w:p>
    <w:p w:rsidR="005E1E99" w:rsidRDefault="005E1E99" w:rsidP="005E1E99">
      <w:pPr>
        <w:pStyle w:val="Default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>PDF tworzy się w sposób zapewniający dostęp do warstwy tekstowej dokumentu oraz informacji o strukturze dokumentu w celu zastosowania tech</w:t>
      </w:r>
      <w:r>
        <w:rPr>
          <w:rFonts w:ascii="Calibri" w:hAnsi="Calibri" w:cs="Calibri"/>
          <w:sz w:val="20"/>
          <w:szCs w:val="20"/>
        </w:rPr>
        <w:t>nologii asystujących.</w:t>
      </w:r>
      <w:r w:rsidRPr="005E1E99">
        <w:rPr>
          <w:rFonts w:ascii="Calibri" w:hAnsi="Calibri" w:cs="Calibri"/>
          <w:sz w:val="20"/>
          <w:szCs w:val="20"/>
        </w:rPr>
        <w:t xml:space="preserve">  W przypadku skanowania dokumentu tekstowego do pliku PDF należy pamiętać, aby wybrać opcję skanowania z możliwością przeszukiwania tekstu. Jeżeli skaner nie posiada takiej funkcji, utworzony plik PDF będzie niedostępny dl</w:t>
      </w:r>
      <w:r>
        <w:rPr>
          <w:rFonts w:ascii="Calibri" w:hAnsi="Calibri" w:cs="Calibri"/>
          <w:sz w:val="20"/>
          <w:szCs w:val="20"/>
        </w:rPr>
        <w:t xml:space="preserve">a osób </w:t>
      </w:r>
      <w:r w:rsidRPr="005E1E99">
        <w:rPr>
          <w:rFonts w:ascii="Calibri" w:hAnsi="Calibri" w:cs="Calibri"/>
          <w:sz w:val="20"/>
          <w:szCs w:val="20"/>
        </w:rPr>
        <w:t xml:space="preserve">  z niepełnosprawnościami. W takim wypadku należy użyć oprogramowania do OCR czyli rozpoznania druku i (po korekcie) zapisania go do pliku tekstowego. </w:t>
      </w:r>
    </w:p>
    <w:p w:rsidR="005E1E99" w:rsidRPr="005E1E99" w:rsidRDefault="005E1E99" w:rsidP="005E1E99">
      <w:pPr>
        <w:pStyle w:val="Default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sz w:val="20"/>
          <w:szCs w:val="20"/>
        </w:rPr>
        <w:t xml:space="preserve">Przy tworzeniu dokumentu typu PDF na przykład z dokumentów MS Word lub MS Excel należy wywołać polecenie </w:t>
      </w:r>
      <w:r w:rsidRPr="005E1E99">
        <w:rPr>
          <w:rFonts w:ascii="Calibri" w:hAnsi="Calibri" w:cs="Calibri"/>
          <w:b/>
          <w:bCs/>
          <w:sz w:val="20"/>
          <w:szCs w:val="20"/>
        </w:rPr>
        <w:t xml:space="preserve">Zapisz jako </w:t>
      </w:r>
      <w:r w:rsidRPr="005E1E99">
        <w:rPr>
          <w:rFonts w:ascii="Calibri" w:hAnsi="Calibri" w:cs="Calibri"/>
          <w:sz w:val="20"/>
          <w:szCs w:val="20"/>
        </w:rPr>
        <w:t>następnie w polu Z</w:t>
      </w:r>
      <w:r w:rsidRPr="005E1E99">
        <w:rPr>
          <w:rFonts w:ascii="Calibri" w:hAnsi="Calibri" w:cs="Calibri"/>
          <w:b/>
          <w:bCs/>
          <w:sz w:val="20"/>
          <w:szCs w:val="20"/>
        </w:rPr>
        <w:t xml:space="preserve">apisz jako typ </w:t>
      </w:r>
      <w:r w:rsidRPr="005E1E99">
        <w:rPr>
          <w:rFonts w:ascii="Calibri" w:hAnsi="Calibri" w:cs="Calibri"/>
          <w:sz w:val="20"/>
          <w:szCs w:val="20"/>
        </w:rPr>
        <w:t xml:space="preserve">wybrać opcję PDF i po naciśnięciu przycisku </w:t>
      </w:r>
      <w:r w:rsidRPr="005E1E99">
        <w:rPr>
          <w:rFonts w:ascii="Calibri" w:hAnsi="Calibri" w:cs="Calibri"/>
          <w:b/>
          <w:bCs/>
          <w:sz w:val="20"/>
          <w:szCs w:val="20"/>
        </w:rPr>
        <w:t xml:space="preserve">Opcje </w:t>
      </w:r>
      <w:r w:rsidRPr="005E1E99">
        <w:rPr>
          <w:rFonts w:ascii="Calibri" w:hAnsi="Calibri" w:cs="Calibri"/>
          <w:sz w:val="20"/>
          <w:szCs w:val="20"/>
        </w:rPr>
        <w:t xml:space="preserve">zaznacza się </w:t>
      </w:r>
      <w:proofErr w:type="spellStart"/>
      <w:r w:rsidRPr="005E1E99">
        <w:rPr>
          <w:rFonts w:ascii="Calibri" w:hAnsi="Calibri" w:cs="Calibri"/>
          <w:sz w:val="20"/>
          <w:szCs w:val="20"/>
        </w:rPr>
        <w:t>checkbox</w:t>
      </w:r>
      <w:proofErr w:type="spellEnd"/>
      <w:r w:rsidRPr="005E1E9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E1E99">
        <w:rPr>
          <w:rFonts w:ascii="Calibri" w:hAnsi="Calibri" w:cs="Calibri"/>
          <w:b/>
          <w:bCs/>
          <w:color w:val="2E2E2E"/>
          <w:sz w:val="20"/>
          <w:szCs w:val="20"/>
        </w:rPr>
        <w:t>Tagi</w:t>
      </w:r>
      <w:proofErr w:type="spellEnd"/>
      <w:r w:rsidRPr="005E1E99">
        <w:rPr>
          <w:rFonts w:ascii="Calibri" w:hAnsi="Calibri" w:cs="Calibri"/>
          <w:b/>
          <w:bCs/>
          <w:color w:val="2E2E2E"/>
          <w:sz w:val="20"/>
          <w:szCs w:val="20"/>
        </w:rPr>
        <w:t xml:space="preserve"> struktury dla ułatwień dostępu </w:t>
      </w:r>
      <w:r w:rsidRPr="005E1E99">
        <w:rPr>
          <w:rFonts w:ascii="Calibri" w:hAnsi="Calibri" w:cs="Calibri"/>
          <w:color w:val="2E2E2E"/>
          <w:sz w:val="20"/>
          <w:szCs w:val="20"/>
        </w:rPr>
        <w:t xml:space="preserve">oraz </w:t>
      </w:r>
      <w:proofErr w:type="spellStart"/>
      <w:r w:rsidRPr="005E1E99">
        <w:rPr>
          <w:rFonts w:ascii="Calibri" w:hAnsi="Calibri" w:cs="Calibri"/>
          <w:color w:val="2E2E2E"/>
          <w:sz w:val="20"/>
          <w:szCs w:val="20"/>
        </w:rPr>
        <w:t>checkbox</w:t>
      </w:r>
      <w:proofErr w:type="spellEnd"/>
      <w:r w:rsidRPr="005E1E99">
        <w:rPr>
          <w:rFonts w:ascii="Calibri" w:hAnsi="Calibri" w:cs="Calibri"/>
          <w:color w:val="2E2E2E"/>
          <w:sz w:val="20"/>
          <w:szCs w:val="20"/>
        </w:rPr>
        <w:t xml:space="preserve"> </w:t>
      </w:r>
      <w:r w:rsidRPr="005E1E99">
        <w:rPr>
          <w:rFonts w:ascii="Calibri" w:hAnsi="Calibri" w:cs="Calibri"/>
          <w:b/>
          <w:bCs/>
          <w:color w:val="2E2E2E"/>
          <w:sz w:val="20"/>
          <w:szCs w:val="20"/>
        </w:rPr>
        <w:t>Właściwości dokumentu</w:t>
      </w:r>
      <w:r>
        <w:rPr>
          <w:rFonts w:ascii="Calibri" w:hAnsi="Calibri" w:cs="Calibri"/>
          <w:color w:val="2E2E2E"/>
          <w:sz w:val="20"/>
          <w:szCs w:val="20"/>
        </w:rPr>
        <w:t>.</w:t>
      </w:r>
    </w:p>
    <w:p w:rsidR="005E1E99" w:rsidRPr="005E1E99" w:rsidRDefault="005E1E99" w:rsidP="005E1E99">
      <w:pPr>
        <w:pStyle w:val="Default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E1E99">
        <w:rPr>
          <w:rFonts w:ascii="Calibri" w:hAnsi="Calibri" w:cs="Calibri"/>
          <w:color w:val="2E2E2E"/>
          <w:sz w:val="20"/>
          <w:szCs w:val="20"/>
        </w:rPr>
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</w:r>
    </w:p>
    <w:p w:rsidR="005E1E99" w:rsidRPr="005E1E99" w:rsidRDefault="005E1E99" w:rsidP="005E1E99">
      <w:pPr>
        <w:pStyle w:val="Default"/>
        <w:tabs>
          <w:tab w:val="left" w:pos="284"/>
        </w:tabs>
        <w:ind w:left="284"/>
        <w:jc w:val="both"/>
        <w:rPr>
          <w:rFonts w:ascii="Calibri" w:hAnsi="Calibri" w:cs="Calibri"/>
          <w:sz w:val="20"/>
          <w:szCs w:val="20"/>
        </w:rPr>
      </w:pPr>
    </w:p>
    <w:p w:rsidR="005E1E99" w:rsidRPr="005E1E99" w:rsidRDefault="005E1E99" w:rsidP="005E1E99">
      <w:pPr>
        <w:pStyle w:val="Default"/>
        <w:tabs>
          <w:tab w:val="left" w:pos="284"/>
        </w:tabs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5E1E99">
        <w:rPr>
          <w:rFonts w:ascii="Calibri" w:hAnsi="Calibri" w:cs="Calibri"/>
          <w:b/>
          <w:sz w:val="20"/>
          <w:szCs w:val="20"/>
        </w:rPr>
        <w:t>III. Multimedia</w:t>
      </w:r>
    </w:p>
    <w:p w:rsidR="005E1E99" w:rsidRDefault="005E1E99" w:rsidP="005E1E99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>Każde nagranie dźwiękowe zawierające wypowiedzi słowne, za wyjątkiem śpiewu, należy uzupełnić o transkrypcję tekstową. Transkrypcja tekstowa to dokument zawierający wszystkie wypowiedzi z nagrania</w:t>
      </w:r>
      <w:r w:rsidRPr="005E1E9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E1E99" w:rsidRPr="005E1E99" w:rsidRDefault="005E1E99" w:rsidP="005E1E99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 xml:space="preserve">W nagraniach i transmisjach na żywo zawierających zarówno dźwięk, jak i obraz, zapewnia się napisy rozszerzone. O ile to możliwe, należy stosować napisy zamknięte, to znaczy takie, które mogą być włączone i wyłączone przez użytkownika. Napisy rozszerzone powinny spełniać przynajmniej następujące wymagania: </w:t>
      </w:r>
    </w:p>
    <w:p w:rsidR="005E1E99" w:rsidRPr="005E1E99" w:rsidRDefault="005E1E99" w:rsidP="005E1E9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98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 xml:space="preserve">napisy umieszcza się w dolnej części ekranu, </w:t>
      </w:r>
    </w:p>
    <w:p w:rsidR="005E1E99" w:rsidRPr="005E1E99" w:rsidRDefault="005E1E99" w:rsidP="005E1E9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98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 xml:space="preserve">czcionka użyta do napisów powinna być czytelna, najlepiej </w:t>
      </w:r>
      <w:proofErr w:type="spellStart"/>
      <w:r w:rsidRPr="005E1E99">
        <w:rPr>
          <w:rFonts w:ascii="Calibri" w:hAnsi="Calibri" w:cs="Calibri"/>
          <w:color w:val="000000"/>
          <w:sz w:val="20"/>
          <w:szCs w:val="20"/>
        </w:rPr>
        <w:t>bezszeryfowa</w:t>
      </w:r>
      <w:proofErr w:type="spellEnd"/>
      <w:r w:rsidRPr="005E1E99">
        <w:rPr>
          <w:rFonts w:ascii="Calibri" w:hAnsi="Calibri" w:cs="Calibri"/>
          <w:color w:val="000000"/>
          <w:sz w:val="20"/>
          <w:szCs w:val="20"/>
        </w:rPr>
        <w:t xml:space="preserve">, w kolorze białym, </w:t>
      </w:r>
    </w:p>
    <w:p w:rsidR="005E1E99" w:rsidRPr="005E1E99" w:rsidRDefault="005E1E99" w:rsidP="005E1E9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98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 xml:space="preserve">wiersz napisów nie powinien zawierać więcej niż 40 znaków. Jednocześnie mogą być wyświetlane 2 wiersze tekstu, a jeżeli główny przekaz zawiera się w wypowiedzi, może zawierać 3 wiersze, </w:t>
      </w:r>
    </w:p>
    <w:p w:rsidR="005E1E99" w:rsidRPr="005E1E99" w:rsidRDefault="005E1E99" w:rsidP="005E1E9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98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 xml:space="preserve">pojedynczy napis wyświetlany jest nie krócej niż 1 sekundę i nie dłużej niż 7 sekund. Czas wyświetlania powinien być dopasowany do długości tekstu i pozwalać na wygodne odczytanie, </w:t>
      </w:r>
    </w:p>
    <w:p w:rsidR="0032571F" w:rsidRDefault="005E1E99" w:rsidP="0032571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1E99">
        <w:rPr>
          <w:rFonts w:ascii="Calibri" w:hAnsi="Calibri" w:cs="Calibri"/>
          <w:color w:val="000000"/>
          <w:sz w:val="20"/>
          <w:szCs w:val="20"/>
        </w:rPr>
        <w:t xml:space="preserve">napisy rozszerzone zawierają wszystkie wypowiedzi ustne oraz informacje o dźwiękach istotnych dla zrozumienia treści, </w:t>
      </w:r>
    </w:p>
    <w:p w:rsidR="005E1E99" w:rsidRPr="0032571F" w:rsidRDefault="0032571F" w:rsidP="0032571F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3. </w:t>
      </w:r>
      <w:r w:rsidR="005E1E99" w:rsidRPr="0032571F">
        <w:rPr>
          <w:rFonts w:ascii="Calibri" w:hAnsi="Calibri" w:cs="Calibri"/>
          <w:color w:val="000000"/>
          <w:sz w:val="20"/>
          <w:szCs w:val="20"/>
        </w:rPr>
        <w:t xml:space="preserve">W nagraniach zawierających ruchomy obraz, zapewnia się </w:t>
      </w:r>
      <w:proofErr w:type="spellStart"/>
      <w:r w:rsidR="005E1E99" w:rsidRPr="0032571F">
        <w:rPr>
          <w:rFonts w:ascii="Calibri" w:hAnsi="Calibri" w:cs="Calibri"/>
          <w:color w:val="000000"/>
          <w:sz w:val="20"/>
          <w:szCs w:val="20"/>
        </w:rPr>
        <w:t>audiodeskrypcję</w:t>
      </w:r>
      <w:proofErr w:type="spellEnd"/>
      <w:r w:rsidR="005E1E99" w:rsidRPr="0032571F">
        <w:rPr>
          <w:rFonts w:ascii="Calibri" w:hAnsi="Calibri" w:cs="Calibri"/>
          <w:color w:val="000000"/>
          <w:sz w:val="20"/>
          <w:szCs w:val="20"/>
        </w:rPr>
        <w:t xml:space="preserve">. Nie ma potrzeby zapewnienia </w:t>
      </w:r>
      <w:proofErr w:type="spellStart"/>
      <w:r w:rsidR="005E1E99" w:rsidRPr="0032571F">
        <w:rPr>
          <w:rFonts w:ascii="Calibri" w:hAnsi="Calibri" w:cs="Calibri"/>
          <w:color w:val="000000"/>
          <w:sz w:val="20"/>
          <w:szCs w:val="20"/>
        </w:rPr>
        <w:t>audiodeskrypcji</w:t>
      </w:r>
      <w:proofErr w:type="spellEnd"/>
      <w:r w:rsidR="005E1E99" w:rsidRPr="0032571F">
        <w:rPr>
          <w:rFonts w:ascii="Calibri" w:hAnsi="Calibri" w:cs="Calibri"/>
          <w:color w:val="000000"/>
          <w:sz w:val="20"/>
          <w:szCs w:val="20"/>
        </w:rPr>
        <w:t xml:space="preserve">, gdy wszystkie informacje niezbędne do zrozumienia treści wizualnej można uzyskać ze ścieżki dźwiękowej. </w:t>
      </w:r>
      <w:proofErr w:type="spellStart"/>
      <w:r w:rsidR="005E1E99" w:rsidRPr="0032571F">
        <w:rPr>
          <w:rFonts w:ascii="Calibri" w:hAnsi="Calibri" w:cs="Calibri"/>
          <w:color w:val="000000"/>
          <w:sz w:val="20"/>
          <w:szCs w:val="20"/>
        </w:rPr>
        <w:t>Audiodeskrypcja</w:t>
      </w:r>
      <w:proofErr w:type="spellEnd"/>
      <w:r w:rsidR="005E1E99" w:rsidRPr="0032571F">
        <w:rPr>
          <w:rFonts w:ascii="Calibri" w:hAnsi="Calibri" w:cs="Calibri"/>
          <w:color w:val="000000"/>
          <w:sz w:val="20"/>
          <w:szCs w:val="20"/>
        </w:rPr>
        <w:t xml:space="preserve"> powinna spełniać przynajmniej następujące wymagania: </w:t>
      </w:r>
    </w:p>
    <w:p w:rsidR="005E1E99" w:rsidRPr="005E1E99" w:rsidRDefault="005E1E99" w:rsidP="005E1E99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96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 xml:space="preserve">lektor opisuje to, co widać, bez interpretacji, chyba że okaże się to niezbędne dla zrozumienia treści, </w:t>
      </w:r>
    </w:p>
    <w:p w:rsidR="005E1E99" w:rsidRPr="005E1E99" w:rsidRDefault="005E1E99" w:rsidP="005E1E9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96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lastRenderedPageBreak/>
        <w:t xml:space="preserve">wypowiedzi lektora umieszczane są na ścieżce dźwiękowej w taki sposób, by nie przeszkadzały w słuchaniu wypowiedzi na głównej ścieżce, </w:t>
      </w:r>
    </w:p>
    <w:p w:rsidR="005E1E99" w:rsidRPr="005E1E99" w:rsidRDefault="005E1E99" w:rsidP="005E1E9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96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 xml:space="preserve">głos lektora nie powinien być znacząco głośniejszy ani cichszy od podstawowej ścieżki dźwiękowej, </w:t>
      </w:r>
    </w:p>
    <w:p w:rsidR="005E1E99" w:rsidRPr="005E1E99" w:rsidRDefault="005E1E99" w:rsidP="005E1E9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96" w:line="240" w:lineRule="auto"/>
        <w:ind w:left="284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5E1E99">
        <w:rPr>
          <w:rFonts w:ascii="Calibri" w:hAnsi="Calibri" w:cs="Calibri"/>
          <w:color w:val="000000"/>
          <w:sz w:val="20"/>
          <w:szCs w:val="20"/>
        </w:rPr>
        <w:t xml:space="preserve"> jeżeli w nagraniu znajdują się napisy, powinny być one odczytane przez lektora. </w:t>
      </w:r>
    </w:p>
    <w:p w:rsidR="005C7861" w:rsidRDefault="005C7861" w:rsidP="0032571F">
      <w:pPr>
        <w:tabs>
          <w:tab w:val="left" w:pos="284"/>
        </w:tabs>
      </w:pPr>
    </w:p>
    <w:sectPr w:rsidR="005C7861" w:rsidSect="005E1E99">
      <w:headerReference w:type="default" r:id="rId7"/>
      <w:footerReference w:type="default" r:id="rId8"/>
      <w:pgSz w:w="11906" w:h="16838"/>
      <w:pgMar w:top="70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F7" w:rsidRDefault="006B07F7">
      <w:pPr>
        <w:spacing w:after="0" w:line="240" w:lineRule="auto"/>
      </w:pPr>
      <w:r>
        <w:separator/>
      </w:r>
    </w:p>
  </w:endnote>
  <w:endnote w:type="continuationSeparator" w:id="0">
    <w:p w:rsidR="006B07F7" w:rsidRDefault="006B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78" w:rsidRDefault="00D24CB0" w:rsidP="00246B06">
    <w:pPr>
      <w:pStyle w:val="Stopka"/>
    </w:pPr>
  </w:p>
  <w:p w:rsidR="002E4A4F" w:rsidRPr="002E4A4F" w:rsidRDefault="002E4A4F" w:rsidP="002E4A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2E4A4F" w:rsidRPr="002E4A4F" w:rsidRDefault="002E4A4F" w:rsidP="002E4A4F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2E4A4F" w:rsidRPr="002E4A4F" w:rsidRDefault="002E4A4F" w:rsidP="002E4A4F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E4A4F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begin"/>
    </w:r>
    <w:r w:rsidRPr="002E4A4F">
      <w:rPr>
        <w:rFonts w:ascii="Times New Roman" w:eastAsia="Times New Roman" w:hAnsi="Times New Roman" w:cs="Times New Roman"/>
        <w:sz w:val="20"/>
        <w:szCs w:val="20"/>
        <w:lang w:eastAsia="pl-PL"/>
      </w:rPr>
      <w:instrText xml:space="preserve">PAGE  </w:instrText>
    </w:r>
    <w:r w:rsidRPr="002E4A4F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separate"/>
    </w:r>
    <w:r w:rsidR="00D24CB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>3</w:t>
    </w:r>
    <w:r w:rsidRPr="002E4A4F">
      <w:rPr>
        <w:rFonts w:ascii="Times New Roman" w:eastAsia="Times New Roman" w:hAnsi="Times New Roman" w:cs="Times New Roman"/>
        <w:sz w:val="20"/>
        <w:szCs w:val="20"/>
        <w:lang w:eastAsia="pl-PL"/>
      </w:rPr>
      <w:fldChar w:fldCharType="end"/>
    </w:r>
  </w:p>
  <w:p w:rsidR="002E4A4F" w:rsidRPr="002E4A4F" w:rsidRDefault="002E4A4F" w:rsidP="002E4A4F">
    <w:pP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961978" w:rsidRDefault="00D24C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F7" w:rsidRDefault="006B07F7">
      <w:pPr>
        <w:spacing w:after="0" w:line="240" w:lineRule="auto"/>
      </w:pPr>
      <w:r>
        <w:separator/>
      </w:r>
    </w:p>
  </w:footnote>
  <w:footnote w:type="continuationSeparator" w:id="0">
    <w:p w:rsidR="006B07F7" w:rsidRDefault="006B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4F" w:rsidRDefault="0093424F">
    <w:pPr>
      <w:pStyle w:val="Nagwek"/>
    </w:pPr>
    <w:r w:rsidRPr="00544CC6">
      <w:rPr>
        <w:noProof/>
        <w:lang w:eastAsia="pl-PL"/>
      </w:rPr>
      <w:drawing>
        <wp:inline distT="0" distB="0" distL="0" distR="0" wp14:anchorId="11EF1CE8" wp14:editId="1D3499DE">
          <wp:extent cx="5669915" cy="337942"/>
          <wp:effectExtent l="0" t="0" r="6985" b="5080"/>
          <wp:docPr id="1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3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A4F" w:rsidRDefault="002E4A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EDC"/>
    <w:multiLevelType w:val="hybridMultilevel"/>
    <w:tmpl w:val="F6CC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A14"/>
    <w:multiLevelType w:val="hybridMultilevel"/>
    <w:tmpl w:val="0E60B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671"/>
    <w:multiLevelType w:val="hybridMultilevel"/>
    <w:tmpl w:val="8AB0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7F6B"/>
    <w:multiLevelType w:val="hybridMultilevel"/>
    <w:tmpl w:val="62B6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4407"/>
    <w:multiLevelType w:val="hybridMultilevel"/>
    <w:tmpl w:val="DEF270DA"/>
    <w:lvl w:ilvl="0" w:tplc="CA584AF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2C5F"/>
    <w:multiLevelType w:val="hybridMultilevel"/>
    <w:tmpl w:val="5CAA830E"/>
    <w:lvl w:ilvl="0" w:tplc="42C4BDF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8334DE"/>
    <w:multiLevelType w:val="hybridMultilevel"/>
    <w:tmpl w:val="B98252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1E30B7"/>
    <w:multiLevelType w:val="hybridMultilevel"/>
    <w:tmpl w:val="F71A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37011"/>
    <w:multiLevelType w:val="hybridMultilevel"/>
    <w:tmpl w:val="E7DE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3806"/>
    <w:multiLevelType w:val="hybridMultilevel"/>
    <w:tmpl w:val="0DFE3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42"/>
    <w:rsid w:val="00054642"/>
    <w:rsid w:val="000A6D59"/>
    <w:rsid w:val="00246B06"/>
    <w:rsid w:val="002E4A4F"/>
    <w:rsid w:val="0032571F"/>
    <w:rsid w:val="003F00A8"/>
    <w:rsid w:val="005C7861"/>
    <w:rsid w:val="005E1E99"/>
    <w:rsid w:val="006365F4"/>
    <w:rsid w:val="006B07F7"/>
    <w:rsid w:val="00707BDF"/>
    <w:rsid w:val="00855176"/>
    <w:rsid w:val="0093424F"/>
    <w:rsid w:val="009A757E"/>
    <w:rsid w:val="00AE1209"/>
    <w:rsid w:val="00BB09CA"/>
    <w:rsid w:val="00CB367F"/>
    <w:rsid w:val="00D24CB0"/>
    <w:rsid w:val="00E510D7"/>
    <w:rsid w:val="00EC5E76"/>
    <w:rsid w:val="00F36B8D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0CEF8B4-CDF1-499C-8A73-381C333E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642"/>
    <w:pPr>
      <w:ind w:left="720"/>
      <w:contextualSpacing/>
    </w:pPr>
  </w:style>
  <w:style w:type="paragraph" w:customStyle="1" w:styleId="Default">
    <w:name w:val="Default"/>
    <w:rsid w:val="00054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642"/>
  </w:style>
  <w:style w:type="paragraph" w:styleId="Nagwek">
    <w:name w:val="header"/>
    <w:basedOn w:val="Normalny"/>
    <w:link w:val="NagwekZnak"/>
    <w:uiPriority w:val="99"/>
    <w:unhideWhenUsed/>
    <w:rsid w:val="002E4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A4F"/>
  </w:style>
  <w:style w:type="paragraph" w:customStyle="1" w:styleId="Znak">
    <w:name w:val="Znak"/>
    <w:basedOn w:val="Normalny"/>
    <w:next w:val="Normalny"/>
    <w:rsid w:val="002E4A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Ciuła</dc:creator>
  <cp:keywords/>
  <dc:description/>
  <cp:lastModifiedBy>Anna Maślanka</cp:lastModifiedBy>
  <cp:revision>5</cp:revision>
  <dcterms:created xsi:type="dcterms:W3CDTF">2023-07-13T10:12:00Z</dcterms:created>
  <dcterms:modified xsi:type="dcterms:W3CDTF">2023-07-14T08:11:00Z</dcterms:modified>
</cp:coreProperties>
</file>