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998EF" w14:textId="77777777" w:rsidR="00000000" w:rsidRPr="001A3BA9" w:rsidRDefault="00C93539" w:rsidP="001A3BA9">
      <w:pPr>
        <w:keepNext/>
        <w:spacing w:line="360" w:lineRule="auto"/>
        <w:jc w:val="center"/>
        <w:rPr>
          <w:color w:val="000000"/>
          <w:sz w:val="24"/>
          <w:u w:color="000000"/>
        </w:rPr>
      </w:pPr>
      <w:r w:rsidRPr="001A3BA9">
        <w:rPr>
          <w:b/>
          <w:color w:val="000000"/>
          <w:sz w:val="24"/>
          <w:u w:color="000000"/>
        </w:rPr>
        <w:t>Zasady przyznawania z Państwowego Funduszu Rehabilitacji Osób Niepełnosprawnych osobom ni</w:t>
      </w:r>
      <w:r w:rsidR="0049362A" w:rsidRPr="001A3BA9">
        <w:rPr>
          <w:b/>
          <w:color w:val="000000"/>
          <w:sz w:val="24"/>
          <w:u w:color="000000"/>
        </w:rPr>
        <w:t>epełnosprawnym  środków na podję</w:t>
      </w:r>
      <w:r w:rsidRPr="001A3BA9">
        <w:rPr>
          <w:b/>
          <w:color w:val="000000"/>
          <w:sz w:val="24"/>
          <w:u w:color="000000"/>
        </w:rPr>
        <w:t>cie działalności gospodarczej, rolniczej albo na podjęcie działalności w formie spółdzielni socjalnej.</w:t>
      </w:r>
    </w:p>
    <w:p w14:paraId="42B35FC1" w14:textId="77777777" w:rsidR="00000000" w:rsidRDefault="00000000" w:rsidP="00F55AFC">
      <w:pPr>
        <w:keepLines/>
        <w:spacing w:before="120" w:after="120"/>
        <w:rPr>
          <w:b/>
        </w:rPr>
      </w:pPr>
    </w:p>
    <w:p w14:paraId="1E17B5C1" w14:textId="77777777" w:rsidR="001A3BA9" w:rsidRPr="001A3BA9" w:rsidRDefault="001A3BA9" w:rsidP="001A3BA9">
      <w:pPr>
        <w:widowControl w:val="0"/>
        <w:numPr>
          <w:ilvl w:val="0"/>
          <w:numId w:val="1"/>
        </w:numPr>
        <w:spacing w:before="120" w:after="120" w:line="360" w:lineRule="auto"/>
        <w:contextualSpacing/>
        <w:jc w:val="left"/>
        <w:rPr>
          <w:b/>
          <w:color w:val="000000"/>
          <w:sz w:val="24"/>
          <w:u w:color="000000"/>
          <w:lang w:bidi="pl-PL"/>
        </w:rPr>
      </w:pPr>
      <w:r w:rsidRPr="001A3BA9">
        <w:rPr>
          <w:b/>
          <w:color w:val="000000"/>
          <w:sz w:val="24"/>
          <w:u w:color="000000"/>
          <w:lang w:bidi="pl-PL"/>
        </w:rPr>
        <w:t>Postanowienia ogólne</w:t>
      </w:r>
    </w:p>
    <w:p w14:paraId="0EA45C3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Zasady przyznawania z Państwowego Funduszu Rehabilitacji Osób Niepełnosprawnych osobom niepełnosprawnym  środków na podjęcie działalności gospodarczej, rolniczej albo na podjęcie działalności w formie spółdzielni socjalnej</w:t>
      </w:r>
    </w:p>
    <w:p w14:paraId="52739A07"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1. Przyznanie osobom niepełnosprawnym środków na podjęcie działalności gospodarczej, rolniczej albo na podjęcie działalności w formie spółdzielni socjalnej odbywa się na podstawie:</w:t>
      </w:r>
    </w:p>
    <w:p w14:paraId="37E8E0C6"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1) ustawy z dnia 27.08.1997r. o rehabilitacji zawodowej i społecznej oraz zatrudnianiu osób niepełnosprawnych (Dz. U. z 2024r. poz.44 z </w:t>
      </w:r>
      <w:proofErr w:type="spellStart"/>
      <w:r w:rsidRPr="001A3BA9">
        <w:rPr>
          <w:color w:val="000000"/>
          <w:sz w:val="24"/>
          <w:u w:color="000000"/>
          <w:lang w:bidi="pl-PL"/>
        </w:rPr>
        <w:t>późn</w:t>
      </w:r>
      <w:proofErr w:type="spellEnd"/>
      <w:r w:rsidRPr="001A3BA9">
        <w:rPr>
          <w:color w:val="000000"/>
          <w:sz w:val="24"/>
          <w:u w:color="000000"/>
          <w:lang w:bidi="pl-PL"/>
        </w:rPr>
        <w:t>. zm.),</w:t>
      </w:r>
    </w:p>
    <w:p w14:paraId="7C03EAC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2) rozporządzenia Ministra Rodziny, Pracy i Polityki Społecznej z dnia 12.12.2018 r. w sprawie przyznania osobie niepełnosprawnej środków na podjęcie działalności gospodarczej, rolniczej albo działalności w formie spółdzielni socjalnej (Dz.U. z 2022 r. </w:t>
      </w:r>
      <w:proofErr w:type="spellStart"/>
      <w:r w:rsidRPr="001A3BA9">
        <w:rPr>
          <w:color w:val="000000"/>
          <w:sz w:val="24"/>
          <w:u w:color="000000"/>
          <w:lang w:bidi="pl-PL"/>
        </w:rPr>
        <w:t>poz</w:t>
      </w:r>
      <w:proofErr w:type="spellEnd"/>
      <w:r w:rsidRPr="001A3BA9">
        <w:rPr>
          <w:color w:val="000000"/>
          <w:sz w:val="24"/>
          <w:u w:color="000000"/>
          <w:lang w:bidi="pl-PL"/>
        </w:rPr>
        <w:t xml:space="preserve"> 1330 z póżn.zm.),</w:t>
      </w:r>
    </w:p>
    <w:p w14:paraId="3D531F9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3) rozporządzenia Komisji (UE) nr 2023/2831 z dnia 13 grudnia 2023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t>
      </w:r>
      <w:proofErr w:type="spellStart"/>
      <w:r w:rsidRPr="001A3BA9">
        <w:rPr>
          <w:color w:val="000000"/>
          <w:sz w:val="24"/>
          <w:u w:color="000000"/>
          <w:lang w:bidi="pl-PL"/>
        </w:rPr>
        <w:t>Dz.Urz</w:t>
      </w:r>
      <w:proofErr w:type="spellEnd"/>
      <w:r w:rsidRPr="001A3BA9">
        <w:rPr>
          <w:color w:val="000000"/>
          <w:sz w:val="24"/>
          <w:u w:color="000000"/>
          <w:lang w:bidi="pl-PL"/>
        </w:rPr>
        <w:t xml:space="preserve">. UE L 2023/2831 z 15.12.2023); rozporządzenia Komisji (UE) nr 1408/2013 z dnia 18 grudnia 2013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 sektorze rolnym (</w:t>
      </w:r>
      <w:proofErr w:type="spellStart"/>
      <w:r w:rsidRPr="001A3BA9">
        <w:rPr>
          <w:color w:val="000000"/>
          <w:sz w:val="24"/>
          <w:u w:color="000000"/>
          <w:lang w:bidi="pl-PL"/>
        </w:rPr>
        <w:t>Dz.Urz</w:t>
      </w:r>
      <w:proofErr w:type="spellEnd"/>
      <w:r w:rsidRPr="001A3BA9">
        <w:rPr>
          <w:color w:val="000000"/>
          <w:sz w:val="24"/>
          <w:u w:color="000000"/>
          <w:lang w:bidi="pl-PL"/>
        </w:rPr>
        <w:t xml:space="preserve">. UE L 352 z 24.12.2013, str. 9, z </w:t>
      </w:r>
      <w:proofErr w:type="spellStart"/>
      <w:r w:rsidRPr="001A3BA9">
        <w:rPr>
          <w:color w:val="000000"/>
          <w:sz w:val="24"/>
          <w:u w:color="000000"/>
          <w:lang w:bidi="pl-PL"/>
        </w:rPr>
        <w:t>późn</w:t>
      </w:r>
      <w:proofErr w:type="spellEnd"/>
      <w:r w:rsidRPr="001A3BA9">
        <w:rPr>
          <w:color w:val="000000"/>
          <w:sz w:val="24"/>
          <w:u w:color="000000"/>
          <w:lang w:bidi="pl-PL"/>
        </w:rPr>
        <w:t xml:space="preserve">. zm.[2]);  rozporządzenia Komisji (UE) nr 717/2014 z dnia 27 czerwca 2014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 sektorze rybołówstwa i akwakultury (</w:t>
      </w:r>
      <w:proofErr w:type="spellStart"/>
      <w:r w:rsidRPr="001A3BA9">
        <w:rPr>
          <w:color w:val="000000"/>
          <w:sz w:val="24"/>
          <w:u w:color="000000"/>
          <w:lang w:bidi="pl-PL"/>
        </w:rPr>
        <w:t>Dz.Urz</w:t>
      </w:r>
      <w:proofErr w:type="spellEnd"/>
      <w:r w:rsidRPr="001A3BA9">
        <w:rPr>
          <w:color w:val="000000"/>
          <w:sz w:val="24"/>
          <w:u w:color="000000"/>
          <w:lang w:bidi="pl-PL"/>
        </w:rPr>
        <w:t xml:space="preserve">. UE L 190 z 28.06.2014, str. 45, z </w:t>
      </w:r>
      <w:proofErr w:type="spellStart"/>
      <w:r w:rsidRPr="001A3BA9">
        <w:rPr>
          <w:color w:val="000000"/>
          <w:sz w:val="24"/>
          <w:u w:color="000000"/>
          <w:lang w:bidi="pl-PL"/>
        </w:rPr>
        <w:t>późn</w:t>
      </w:r>
      <w:proofErr w:type="spellEnd"/>
      <w:r w:rsidRPr="001A3BA9">
        <w:rPr>
          <w:color w:val="000000"/>
          <w:sz w:val="24"/>
          <w:u w:color="000000"/>
          <w:lang w:bidi="pl-PL"/>
        </w:rPr>
        <w:t>. zm.),</w:t>
      </w:r>
    </w:p>
    <w:p w14:paraId="38EF1C4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kodeksu cywilnego,</w:t>
      </w:r>
    </w:p>
    <w:p w14:paraId="481D7DE7"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niniejszych zasad.</w:t>
      </w:r>
    </w:p>
    <w:p w14:paraId="2E73EF2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2. 1. Starosta może udzielić osobom niepełnosprawnym, zarejestrowanym w Powiatowym Urzędzie Pracy w Rawiczu jako osoby bezrobotne albo poszukujące pracy nie pozostające w zatrudnieniu, środków na podjęcie działalności gospodarczej, rolniczej albo na podjęcie działalności w formie spółdzielni socjalnej na jednego członka założyciela spółdzielni oraz na jednego członka przystępującego do spółdzielni socjalnej po jej założeniu – zwanych dalej „środkami” lub „środkami na podjęcie  działalności”.</w:t>
      </w:r>
    </w:p>
    <w:p w14:paraId="30AA2B52" w14:textId="77777777" w:rsidR="001A3BA9" w:rsidRPr="001A3BA9" w:rsidRDefault="001A3BA9" w:rsidP="001A3BA9">
      <w:pPr>
        <w:widowControl w:val="0"/>
        <w:spacing w:before="120" w:after="120" w:line="360" w:lineRule="auto"/>
        <w:rPr>
          <w:color w:val="000000"/>
          <w:sz w:val="24"/>
          <w:u w:color="000000"/>
          <w:lang w:bidi="pl-PL"/>
        </w:rPr>
      </w:pPr>
    </w:p>
    <w:p w14:paraId="0B4CAA34" w14:textId="77777777" w:rsidR="001A3BA9" w:rsidRPr="001A3BA9" w:rsidRDefault="001A3BA9" w:rsidP="001A3BA9">
      <w:pPr>
        <w:widowControl w:val="0"/>
        <w:spacing w:before="120" w:after="120" w:line="360" w:lineRule="auto"/>
        <w:rPr>
          <w:color w:val="000000"/>
          <w:sz w:val="24"/>
          <w:u w:color="000000"/>
          <w:lang w:bidi="pl-PL"/>
        </w:rPr>
      </w:pPr>
    </w:p>
    <w:p w14:paraId="172A565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lastRenderedPageBreak/>
        <w:t xml:space="preserve">2. Czynności związane z udzieleniem środków wykonuje Dyrektor Powiatowego Urzędu Pracy </w:t>
      </w:r>
      <w:r w:rsidRPr="001A3BA9">
        <w:rPr>
          <w:color w:val="000000"/>
          <w:sz w:val="24"/>
          <w:u w:color="000000"/>
          <w:lang w:bidi="pl-PL"/>
        </w:rPr>
        <w:br/>
        <w:t>w Rawiczu w ramach udzielonego przez Starostę Rawickiego upoważnienia oraz przyznanych środków z Państwowego Funduszu Rehabilitacji Osób Niepełnosprawnych przeznaczonych na finansowanie pomocy wymienionej w ust.1.</w:t>
      </w:r>
    </w:p>
    <w:p w14:paraId="4E3E61E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3. Środki na podjęcie działalności przyznawane są na wniosek osoby niepełnosprawnej. Wzór wniosku stanowi załącznik do rozporządzenia Ministra Rodziny, Pracy i Polityki Społecznej z dnia </w:t>
      </w:r>
      <w:r w:rsidRPr="001A3BA9">
        <w:rPr>
          <w:color w:val="000000"/>
          <w:sz w:val="24"/>
          <w:u w:color="000000"/>
          <w:lang w:bidi="pl-PL"/>
        </w:rPr>
        <w:br/>
        <w:t xml:space="preserve">12.12.2018 r. w sprawie przyznania osobie niepełnosprawnej środków na podjęcie działalności gospodarczej, rolniczej albo działalności w formie spółdzielni socjalnej (Dz.U. z 2022 r. </w:t>
      </w:r>
      <w:proofErr w:type="spellStart"/>
      <w:r w:rsidRPr="001A3BA9">
        <w:rPr>
          <w:color w:val="000000"/>
          <w:sz w:val="24"/>
          <w:u w:color="000000"/>
          <w:lang w:bidi="pl-PL"/>
        </w:rPr>
        <w:t>poz</w:t>
      </w:r>
      <w:proofErr w:type="spellEnd"/>
      <w:r w:rsidRPr="001A3BA9">
        <w:rPr>
          <w:color w:val="000000"/>
          <w:sz w:val="24"/>
          <w:u w:color="000000"/>
          <w:lang w:bidi="pl-PL"/>
        </w:rPr>
        <w:t xml:space="preserve"> 1330 z póżn.zm).</w:t>
      </w:r>
    </w:p>
    <w:p w14:paraId="4A3FAEA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Wnioski, o których mowa w ust.3 opiniowane są przez komisję, w co najmniej czteroosobowym składzie.</w:t>
      </w:r>
    </w:p>
    <w:p w14:paraId="081BB8DA"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Skład komisji i jej tryb pracy reguluje odrębne zarządzenie.</w:t>
      </w:r>
    </w:p>
    <w:p w14:paraId="2A8F2C8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6. Komisja opiniuje wnioski biorąc pod uwagę:</w:t>
      </w:r>
    </w:p>
    <w:p w14:paraId="51AD279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a) formę prawną i sposób wykonywania planowanej działalności;</w:t>
      </w:r>
    </w:p>
    <w:p w14:paraId="7AD59EAE"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b) wolę innych osób lub podmiotów prowadzących działalność gospodarczą, rolniczą albo działalność w formie spółdzielni socjalnej przyjęcia wnioskodawcy do tej działalności;</w:t>
      </w:r>
    </w:p>
    <w:p w14:paraId="7035619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c) popyt i podaż lokalnego rynku na planowaną działalność;</w:t>
      </w:r>
    </w:p>
    <w:p w14:paraId="4AED926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d) planowane wydatki, które wnioskodawca zamierza sfinansować z wnioskowanych środków;</w:t>
      </w:r>
    </w:p>
    <w:p w14:paraId="171579D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e) wysokość wkładu własnego wnioskodawcy;</w:t>
      </w:r>
    </w:p>
    <w:p w14:paraId="2DEF13F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f) uprawnienia i kwalifikacje:</w:t>
      </w:r>
    </w:p>
    <w:p w14:paraId="47DD46F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wnioskodawcy, w przypadku samodzielnego wykonywania czynności wymagających tych uprawnień i kwalifikacji,</w:t>
      </w:r>
    </w:p>
    <w:p w14:paraId="0EF93F77"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wnioskodawcy lub innych osób, w przypadku wykonywania przez nie czynności wymagających tych uprawnień i kwalifikacji;</w:t>
      </w:r>
    </w:p>
    <w:p w14:paraId="0B046CC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g) doświadczenie i umiejętności wnioskodawcy lub innych osób przydatne w planowanej działalności;</w:t>
      </w:r>
    </w:p>
    <w:p w14:paraId="43CD0E9E"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h) zgodę małżonka na zawarcie umowy przyznającej środki wnioskodawcy, w przypadku pozostawania we wspólności majątkowej;</w:t>
      </w:r>
    </w:p>
    <w:p w14:paraId="2CB6897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i) wysokość pozostających w dyspozycji starosty środków Państwowego Funduszu Rehabilitacji Osób Niepełnosprawnych przeznaczonych na podjęcie działalności w danym roku,</w:t>
      </w:r>
    </w:p>
    <w:p w14:paraId="71C420F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j) preferowane obszary działalności: produkcja oraz usługi,</w:t>
      </w:r>
    </w:p>
    <w:p w14:paraId="0C31D7A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k) przewidywane efekty ekonomiczne przedsięwzięcia,</w:t>
      </w:r>
    </w:p>
    <w:p w14:paraId="6F2A405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l) realność zabezpieczenia zwrotu środków w przypadku naruszenia warunków umowy,</w:t>
      </w:r>
    </w:p>
    <w:p w14:paraId="42F2FEF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ł) sytuację wnioskodawcy na rynku pracy.</w:t>
      </w:r>
    </w:p>
    <w:p w14:paraId="7F2BBD1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3. 1. Wnioski rozpatrywane są według kolejności ich składania albo w trybie konkursowym.</w:t>
      </w:r>
    </w:p>
    <w:p w14:paraId="4C011AA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Dyrektor Powiatowego Urzędu Pracy w Rawiczu pisemnie w postaci papierowej albo elektronicznej informuje wnioskodawcę o sposobie rozpatrzenia wniosku przeznaczonego do realizacji na dany rok w terminie 30 dni od dnia otrzymania kompletnego wniosku, jednak nie wcześniej niż w dniu podjęcia przez radę powiatu uchwały, o której mowa w art. 35a ust. 3 ustawy z dnia 27 sierpnia 1997 r. o rehabilitacji zawodowej i społecznej oraz zatrudnianiu osób niepełnosprawnych.</w:t>
      </w:r>
    </w:p>
    <w:p w14:paraId="61676A3A"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Wysokość przyznanych osobie niepełnosprawnej środków na podjęcie działalności nie może przekraczać:</w:t>
      </w:r>
    </w:p>
    <w:p w14:paraId="576327C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a) sześciokrotności przeciętnego wynagrodzenia, w przypadku zobowiązania do prowadzenia działalności gospodarczej, rolniczej lub członkostwa w spółdzielni socjalnej nieprzerwanie przez okres co najmniej 12 miesięcy,</w:t>
      </w:r>
    </w:p>
    <w:p w14:paraId="11FB09E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b) od sześciokrotności do piętnastokrotności przeciętnego wynagrodzenia, w przypadku zobowiązania do prowadzenia działalności gospodarczej, rolniczej lub członkostwa w spółdzielni socjalnej nieprzerwanie przez okres co najmniej 24 miesięcy</w:t>
      </w:r>
    </w:p>
    <w:p w14:paraId="66B7339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Pod pojęciem „przeciętne wynagrodzenie” rozumie się przeciętne miesięczne wynagrodzenie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 (Dz.U. z 2023 r. poz. 1251, 1429 i 1672). Wysokość przeciętnego wynagrodzenia, o którym mowa w ustępie 3 jest przyjmowana na dzień zawarcia umowy.</w:t>
      </w:r>
    </w:p>
    <w:p w14:paraId="1D41FCF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W przypadku pozytywnego rozpatrzenia wniosku Dyrektor Powiatowego Urzędu Pracy w Rawiczu wraz informacją o sposobie rozpatrzenia wniosku wzywa wnioskodawcę do negocjacji warunków umowy. W przypadku uzgodnienia warunków umowy sporządza się protokół z negocjacji. W przypadku nieuzgodnienia warunków umowy w terminie 14 dni od dnia doręczenia informacji o pozytywnym rozpatrzeniu wniosku i wezwaniu wnioskodawcy do negocjacji - umowy nie zawiera się. Termin ten podlega przedłużeniu na wniosek wnioskodawcy, jeżeli zakończenie negocjacji nie może nastąpić w terminie z przyczyn nieleżących po jego stronie. Umowy o udzielenie środków na podjęcie działalności, zawierane są w formie pisemnej pod rygorem nieważności. Zmiana warunków umowy wymaga również formy pisemnej pod rygorem nieważności i może mieć miejsce na wniosek każdej ze stron.</w:t>
      </w:r>
    </w:p>
    <w:p w14:paraId="07919D6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6. Dyrektor Powiatowego Urzędu Pracy w Rawiczu może dokonać kontroli wstępnej w miejscu, w którym ma być prowadzona działalność gospodarcza, przed przyznaniem środków na jej podjęcie przez osobę niepełnosprawną oraz kontroli w zakresie wykorzystania tych środków zgodnie z celem określonym w umowie.</w:t>
      </w:r>
    </w:p>
    <w:p w14:paraId="784FD81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7. Przekazanie środków na podjęcie działalności następuje bezgotówkowo z konta Centrum Usług Wspólnych w Rawiczu na konto bankowe Świadczeniobiorcy w terminie 14 dni od zawarcia umowy ze Starostą.</w:t>
      </w:r>
    </w:p>
    <w:p w14:paraId="2A23127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8. Przyznanie osobom niepełnosprawnym środków na podjęcie działalności gospodarczej stanowi pomoc de </w:t>
      </w:r>
      <w:proofErr w:type="spellStart"/>
      <w:r w:rsidRPr="001A3BA9">
        <w:rPr>
          <w:color w:val="000000"/>
          <w:sz w:val="24"/>
          <w:u w:color="000000"/>
          <w:lang w:bidi="pl-PL"/>
        </w:rPr>
        <w:t>minimis</w:t>
      </w:r>
      <w:proofErr w:type="spellEnd"/>
      <w:r w:rsidRPr="001A3BA9">
        <w:rPr>
          <w:color w:val="000000"/>
          <w:sz w:val="24"/>
          <w:u w:color="000000"/>
          <w:lang w:bidi="pl-PL"/>
        </w:rPr>
        <w:t xml:space="preserve"> spełniająca warunki określone w rozporządzeniu Komisji (UE) nr 2023/2831 z dnia 13 grudnia 2023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t>
      </w:r>
      <w:proofErr w:type="spellStart"/>
      <w:r w:rsidRPr="001A3BA9">
        <w:rPr>
          <w:color w:val="000000"/>
          <w:sz w:val="24"/>
          <w:u w:color="000000"/>
          <w:lang w:bidi="pl-PL"/>
        </w:rPr>
        <w:t>Dz.Urz</w:t>
      </w:r>
      <w:proofErr w:type="spellEnd"/>
      <w:r w:rsidRPr="001A3BA9">
        <w:rPr>
          <w:color w:val="000000"/>
          <w:sz w:val="24"/>
          <w:u w:color="000000"/>
          <w:lang w:bidi="pl-PL"/>
        </w:rPr>
        <w:t xml:space="preserve">. UE L 2023/2831 z 15.12.2023), rozporządzeniu Komisji (UE) nr 1408/2013 z dnia 18 grudnia 2013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 sektorze rolnym (</w:t>
      </w:r>
      <w:proofErr w:type="spellStart"/>
      <w:r w:rsidRPr="001A3BA9">
        <w:rPr>
          <w:color w:val="000000"/>
          <w:sz w:val="24"/>
          <w:u w:color="000000"/>
          <w:lang w:bidi="pl-PL"/>
        </w:rPr>
        <w:t>Dz.Urz</w:t>
      </w:r>
      <w:proofErr w:type="spellEnd"/>
      <w:r w:rsidRPr="001A3BA9">
        <w:rPr>
          <w:color w:val="000000"/>
          <w:sz w:val="24"/>
          <w:u w:color="000000"/>
          <w:lang w:bidi="pl-PL"/>
        </w:rPr>
        <w:t xml:space="preserve">. UE L 352 z 24.12.2013, str. 9, z </w:t>
      </w:r>
      <w:proofErr w:type="spellStart"/>
      <w:r w:rsidRPr="001A3BA9">
        <w:rPr>
          <w:color w:val="000000"/>
          <w:sz w:val="24"/>
          <w:u w:color="000000"/>
          <w:lang w:bidi="pl-PL"/>
        </w:rPr>
        <w:t>późn</w:t>
      </w:r>
      <w:proofErr w:type="spellEnd"/>
      <w:r w:rsidRPr="001A3BA9">
        <w:rPr>
          <w:color w:val="000000"/>
          <w:sz w:val="24"/>
          <w:u w:color="000000"/>
          <w:lang w:bidi="pl-PL"/>
        </w:rPr>
        <w:t xml:space="preserve">. zm.[2]); rozporządzeniu Komisji (UE) nr 717/2014 z dnia 27 czerwca 2014 r. w sprawie stosowania art. 107 i 108 Traktatu o funkcjonowaniu Unii Europejskiej do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 sektorze rybołówstwa i akwakultury (</w:t>
      </w:r>
      <w:proofErr w:type="spellStart"/>
      <w:r w:rsidRPr="001A3BA9">
        <w:rPr>
          <w:color w:val="000000"/>
          <w:sz w:val="24"/>
          <w:u w:color="000000"/>
          <w:lang w:bidi="pl-PL"/>
        </w:rPr>
        <w:t>Dz.Urz</w:t>
      </w:r>
      <w:proofErr w:type="spellEnd"/>
      <w:r w:rsidRPr="001A3BA9">
        <w:rPr>
          <w:color w:val="000000"/>
          <w:sz w:val="24"/>
          <w:u w:color="000000"/>
          <w:lang w:bidi="pl-PL"/>
        </w:rPr>
        <w:t xml:space="preserve">. UE L 190 z 28.06.2014, str. 45, z </w:t>
      </w:r>
      <w:proofErr w:type="spellStart"/>
      <w:r w:rsidRPr="001A3BA9">
        <w:rPr>
          <w:color w:val="000000"/>
          <w:sz w:val="24"/>
          <w:u w:color="000000"/>
          <w:lang w:bidi="pl-PL"/>
        </w:rPr>
        <w:t>późn</w:t>
      </w:r>
      <w:proofErr w:type="spellEnd"/>
      <w:r w:rsidRPr="001A3BA9">
        <w:rPr>
          <w:color w:val="000000"/>
          <w:sz w:val="24"/>
          <w:u w:color="000000"/>
          <w:lang w:bidi="pl-PL"/>
        </w:rPr>
        <w:t>. zm.)</w:t>
      </w:r>
    </w:p>
    <w:p w14:paraId="1E87A2EA" w14:textId="77777777" w:rsidR="001A3BA9" w:rsidRPr="001A3BA9" w:rsidRDefault="001A3BA9" w:rsidP="001A3BA9">
      <w:pPr>
        <w:widowControl w:val="0"/>
        <w:spacing w:before="120" w:after="120" w:line="360" w:lineRule="auto"/>
        <w:rPr>
          <w:color w:val="000000"/>
          <w:sz w:val="24"/>
          <w:u w:color="000000"/>
          <w:lang w:bidi="pl-PL"/>
        </w:rPr>
      </w:pPr>
    </w:p>
    <w:p w14:paraId="5481BC61" w14:textId="77777777" w:rsidR="001A3BA9" w:rsidRPr="001A3BA9" w:rsidRDefault="001A3BA9" w:rsidP="001A3BA9">
      <w:pPr>
        <w:widowControl w:val="0"/>
        <w:spacing w:before="120" w:after="120" w:line="360" w:lineRule="auto"/>
        <w:rPr>
          <w:b/>
          <w:color w:val="000000"/>
          <w:sz w:val="24"/>
          <w:u w:color="000000"/>
          <w:lang w:bidi="pl-PL"/>
        </w:rPr>
      </w:pPr>
      <w:r w:rsidRPr="001A3BA9">
        <w:rPr>
          <w:b/>
          <w:color w:val="000000"/>
          <w:sz w:val="24"/>
          <w:u w:color="000000"/>
          <w:lang w:bidi="pl-PL"/>
        </w:rPr>
        <w:t>II. Warunki przyznawania osobom niepełnosprawnym środków na podjęcie działalności.</w:t>
      </w:r>
    </w:p>
    <w:p w14:paraId="1024B91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4. 1. Ubiegający się o uzyskanie środków na podjęcie działalności składa w Powiatowym Urzędzie Pracy w Rawiczu „Wniosek osoby niepełnosprawnej dotyczący środków na podjęcie działalności gospodarczej, rolniczej albo działalności w formie spółdzielni socjalnej” - stanowiący załącznik do rozporządzenia wymienionego w § 2 ust.3.</w:t>
      </w:r>
    </w:p>
    <w:p w14:paraId="6BDE929B"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Do wniosku, odpowiednio do podanych w nim informacji, wnioskodawca dołącza dokumenty potwierdzające:</w:t>
      </w:r>
    </w:p>
    <w:p w14:paraId="54AB34E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a) wolę innych osób lub podmiotów prowadzących działalność gospodarczą, rolniczą albo działalność w formie spółdzielni socjalnej przyjęcia wnioskodawcy do tej działalności;</w:t>
      </w:r>
    </w:p>
    <w:p w14:paraId="471A423C"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b) dokonanie czynności pozwalających na zapoznanie potencjalnych klientów z ofertą planowanej działalności;</w:t>
      </w:r>
    </w:p>
    <w:p w14:paraId="556BE557"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c) dokonanie czynności, które pozwolą na zapewnienie płynnej współpracy z dostawcą i kontrahentami;</w:t>
      </w:r>
    </w:p>
    <w:p w14:paraId="274A29E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d) wysokość wkładu własnego wnioskodawcy;</w:t>
      </w:r>
    </w:p>
    <w:p w14:paraId="6335461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e) uprawnienia i kwalifikacje wnioskodawcy lub innych osób wymagane w planowanej działalności;</w:t>
      </w:r>
    </w:p>
    <w:p w14:paraId="0DCF111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f) doświadczenie i umiejętności wnioskodawcy lub innych osób przydatne w planowanej działalności;</w:t>
      </w:r>
    </w:p>
    <w:p w14:paraId="5BD04BD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g) zgodę małżonka na zawarcie umowy przyznającej środki wnioskodawcy, w przypadku pozostawania we wspólności majątkowej;</w:t>
      </w:r>
    </w:p>
    <w:p w14:paraId="60F9794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h) oświadczenie o korzystaniu lub niekorzystaniu z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oraz z innej pomocy dotyczącej tych samych kosztów kwalifikowanych;</w:t>
      </w:r>
    </w:p>
    <w:p w14:paraId="5DAF59C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i) potwierdzenie miejsca prowadzenia działalności w formie oświadczenia, promesy lub przedwstępnej umowy: najmu, dzierżawy, użyczenia, dokumentu potwierdzającego prawo własności do danego lokalu (akt własności, wieczyste użytkowanie);</w:t>
      </w:r>
    </w:p>
    <w:p w14:paraId="2B14538E"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j) w przypadku poręczenia zwrotu środków przez osobę fizyczną – oświadczenie poręczyciela  o uzyskiwanych dochodach, ze wskazaniem źródła i kwoty dochodu, oraz o aktualnych zobowiązaniach finansowych, z określeniem wysokości miesięcznej spłaty zadłużenia, podając jednocześnie imię, nazwisko, adres zamieszkania, numer PESEL, jeżeli został nadany, oraz nazwę, serię i numer dokumentu potwierdzającego tożsamość -  przy czym  oświadczenie to musi zawierać własnoręczny podpis poręczyciela stanowiącym potwierdzenie prawdziwości informacji zawartych w oświadczeniu;</w:t>
      </w:r>
    </w:p>
    <w:p w14:paraId="45D638C4"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k) aktualny dokument stwierdzający stopień niepełnosprawności;</w:t>
      </w:r>
    </w:p>
    <w:p w14:paraId="464C8A4C"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l) charakterystyka </w:t>
      </w:r>
      <w:proofErr w:type="spellStart"/>
      <w:r w:rsidRPr="001A3BA9">
        <w:rPr>
          <w:color w:val="000000"/>
          <w:sz w:val="24"/>
          <w:u w:color="000000"/>
          <w:lang w:bidi="pl-PL"/>
        </w:rPr>
        <w:t>ekonomiczno</w:t>
      </w:r>
      <w:proofErr w:type="spellEnd"/>
      <w:r w:rsidRPr="001A3BA9">
        <w:rPr>
          <w:color w:val="000000"/>
          <w:sz w:val="24"/>
          <w:u w:color="000000"/>
          <w:lang w:bidi="pl-PL"/>
        </w:rPr>
        <w:t xml:space="preserve"> – finansowa przedsięwzięcia.</w:t>
      </w:r>
    </w:p>
    <w:p w14:paraId="0162705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Wniosek o przyznanie środków na podjęcie działalności gospodarczej może być uwzględniony, po spełnieniu przez osobę niepełnosprawną następujących warunków:</w:t>
      </w:r>
    </w:p>
    <w:p w14:paraId="387B535A"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 jest zarejestrowana w tut. urzędzie jako bezrobotna albo poszukująca pracy nie pozostająca w zatrudnieniu,</w:t>
      </w:r>
    </w:p>
    <w:p w14:paraId="6E39769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nie korzystała z bezzwrotnych środków PFRON lub innych środków publicznych na podjęcie działalności gospodarczej lub rolniczej,</w:t>
      </w:r>
    </w:p>
    <w:p w14:paraId="2D8679E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nie posiada zaległości w zobowiązaniach wobec PFRON,</w:t>
      </w:r>
    </w:p>
    <w:p w14:paraId="1B0096F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nie zalega z opłacaniem w terminie podatków,</w:t>
      </w:r>
    </w:p>
    <w:p w14:paraId="00AC9D7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zobowiązuje się do prowadzenia działalności gospodarczej przez okres odpowiednio 12 lub 24 miesięcy od jej rozpoczęcia – w zależności od wysokości środków na podjęcie działalności zgodnie z § 3 ust.3 niniejszych zasad,</w:t>
      </w:r>
    </w:p>
    <w:p w14:paraId="79207008"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6) spełnia warunki, o których mowa w § 1 ust.2 rozporządzenia wymienionego w § 1 pkt.3 niniejszych zasad ( warunki udzielenia pomocy de </w:t>
      </w:r>
      <w:proofErr w:type="spellStart"/>
      <w:r w:rsidRPr="001A3BA9">
        <w:rPr>
          <w:color w:val="000000"/>
          <w:sz w:val="24"/>
          <w:u w:color="000000"/>
          <w:lang w:bidi="pl-PL"/>
        </w:rPr>
        <w:t>minimis</w:t>
      </w:r>
      <w:proofErr w:type="spellEnd"/>
      <w:r w:rsidRPr="001A3BA9">
        <w:rPr>
          <w:color w:val="000000"/>
          <w:sz w:val="24"/>
          <w:u w:color="000000"/>
          <w:lang w:bidi="pl-PL"/>
        </w:rPr>
        <w:t xml:space="preserve"> ),</w:t>
      </w:r>
    </w:p>
    <w:p w14:paraId="6C76D266"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7) podejmuje działalność gospodarczą po raz pierwszy albo jeżeli podejmuje działalność ponownie pod warunkiem, że upłynęło co najmniej 12 miesięcy od zaprzestania prowadzenia tej działalności,</w:t>
      </w:r>
    </w:p>
    <w:p w14:paraId="2572833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8) wniosek i wszystkie wymagane dokumenty są kompletne i prawidłowo sporządzone.</w:t>
      </w:r>
      <w:r w:rsidRPr="001A3BA9">
        <w:rPr>
          <w:color w:val="000000"/>
          <w:sz w:val="24"/>
          <w:u w:color="000000"/>
          <w:lang w:bidi="pl-PL"/>
        </w:rPr>
        <w:tab/>
      </w:r>
    </w:p>
    <w:p w14:paraId="3520F866"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5. 1. Środki na podjęcie działalności nie mogą być przeznaczone na pokrycie  następujących kosztów:</w:t>
      </w:r>
    </w:p>
    <w:p w14:paraId="4CE640F6"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 kosztów nabycia udziałów i akcji w spółkach,</w:t>
      </w:r>
    </w:p>
    <w:p w14:paraId="38570A6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zakupu ziemi ( nie dotyczy rolników zwalnianych z pracy ) i innych nieruchomości,</w:t>
      </w:r>
    </w:p>
    <w:p w14:paraId="7E365CD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leasing pojazdów, maszyn i urządzeń</w:t>
      </w:r>
    </w:p>
    <w:p w14:paraId="0693AA8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opłat administracyjnych i skarbowych,</w:t>
      </w:r>
    </w:p>
    <w:p w14:paraId="6A00AB9E"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zakupu ruchomości od małżonka, wstępnych, zstępnych, teściów i rodzeństwa, nie prowadzących działalności gospodarczej,</w:t>
      </w:r>
    </w:p>
    <w:p w14:paraId="36C4B24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6) zakupu samochodu, z wyjątkiem:</w:t>
      </w:r>
    </w:p>
    <w:p w14:paraId="32F90F0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samochodu ciężarowego wykorzystywanego w działalności gospodarczej, której przedmiotem nie jest świadczenie usługi transportu,</w:t>
      </w:r>
      <w:r w:rsidRPr="001A3BA9">
        <w:rPr>
          <w:color w:val="000000"/>
          <w:sz w:val="24"/>
          <w:u w:color="000000"/>
          <w:lang w:bidi="pl-PL"/>
        </w:rPr>
        <w:tab/>
      </w:r>
      <w:r w:rsidRPr="001A3BA9">
        <w:rPr>
          <w:color w:val="000000"/>
          <w:sz w:val="24"/>
          <w:u w:color="000000"/>
          <w:lang w:bidi="pl-PL"/>
        </w:rPr>
        <w:tab/>
      </w:r>
      <w:r w:rsidRPr="001A3BA9">
        <w:rPr>
          <w:color w:val="000000"/>
          <w:sz w:val="24"/>
          <w:u w:color="000000"/>
          <w:lang w:bidi="pl-PL"/>
        </w:rPr>
        <w:tab/>
      </w:r>
      <w:r w:rsidRPr="001A3BA9">
        <w:rPr>
          <w:color w:val="000000"/>
          <w:sz w:val="24"/>
          <w:u w:color="000000"/>
          <w:lang w:bidi="pl-PL"/>
        </w:rPr>
        <w:tab/>
      </w:r>
      <w:r w:rsidRPr="001A3BA9">
        <w:rPr>
          <w:color w:val="000000"/>
          <w:sz w:val="24"/>
          <w:u w:color="000000"/>
          <w:lang w:bidi="pl-PL"/>
        </w:rPr>
        <w:tab/>
      </w:r>
      <w:r w:rsidRPr="001A3BA9">
        <w:rPr>
          <w:color w:val="000000"/>
          <w:sz w:val="24"/>
          <w:u w:color="000000"/>
          <w:lang w:bidi="pl-PL"/>
        </w:rPr>
        <w:tab/>
      </w:r>
    </w:p>
    <w:p w14:paraId="17C1B42B"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samochodu osobowego wykorzystywanego do nauki jazdy lub jako taksówka;</w:t>
      </w:r>
    </w:p>
    <w:p w14:paraId="7D29936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7) wydatki inwestycyjne obejmujące koszty budowy i remontów kapitalnych,</w:t>
      </w:r>
    </w:p>
    <w:p w14:paraId="3F0A03E8"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8) kosztu zakupu towaru, do świadczenia usług / handlu, materiałów eksploatacyjnych itp., o wartości przekraczającej 15% przyznanych środków na podjęcie działalności,</w:t>
      </w:r>
    </w:p>
    <w:p w14:paraId="7E44BB6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9) bieżących kosztów związanych z prowadzeniem działalności gospodarczej (np. czynsz najmu, opłaty za energię elektryczną, gaz, energię itp.)</w:t>
      </w:r>
    </w:p>
    <w:p w14:paraId="2DD6AD1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10) zakup telefonów komórkowych,</w:t>
      </w:r>
    </w:p>
    <w:p w14:paraId="1FBA642E"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11) reklamę w środkach masowego przekazu ( prasa, radio, tv, Internet itp. ) o wartości przekraczającej 5% przyznanych środków,</w:t>
      </w:r>
    </w:p>
    <w:p w14:paraId="4CA20DFB"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12) koszty transportu zakupionych w ramach umowy rzeczy np. opłaty na rzecz Poczty i firm kurierskich,</w:t>
      </w:r>
    </w:p>
    <w:p w14:paraId="7FFF24C8"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13) zakup używek (np. tytoń, napoje alkoholowe),</w:t>
      </w:r>
    </w:p>
    <w:p w14:paraId="7A32FB3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14) zakup kasy fiskalnej,</w:t>
      </w:r>
    </w:p>
    <w:p w14:paraId="10DDA3F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15) zakup automatów go gier.</w:t>
      </w:r>
    </w:p>
    <w:p w14:paraId="21E8DD6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Środki na podjęcie działalności nie mogą być udzielane na:</w:t>
      </w:r>
    </w:p>
    <w:p w14:paraId="7D819C1D"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działalność mającą charakter tzw. „ handlu obwoźnego”,</w:t>
      </w:r>
    </w:p>
    <w:p w14:paraId="704F087B"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działalność związaną z wywozem do państw trzecich lub państw członkowskich, tzn. pomoc bezpośrednio związaną z ilością wywożonych produktów, tworzeniem i prowadzeniem sieci dystrybucyjnej lub innymi wydatkami bieżącymi związanymi z prowadzeniem działalności wywozowej,</w:t>
      </w:r>
    </w:p>
    <w:p w14:paraId="230551F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pomoc uwarukowaną pierwszeństwem użycia krajowych towarów i usług w stosunku do towarów i usług pochodzących z przywozu,</w:t>
      </w:r>
    </w:p>
    <w:p w14:paraId="1E255CC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na założenie spółki jawnej, partnerskiej, komandytowej i komandytowo-akcyjnej z inną osobą,</w:t>
      </w:r>
    </w:p>
    <w:p w14:paraId="1A63EF3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działalność gospodarczą prowadzoną wyłącznie poza granicami kraju.</w:t>
      </w:r>
    </w:p>
    <w:p w14:paraId="06DC028C"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O środki na podjęcie działalności gospodarczej nie może ubiegać się osoba niepełnosprawna , której współmałżonek jest w trakcie realizacji takiej umowy.</w:t>
      </w:r>
    </w:p>
    <w:p w14:paraId="415A5CD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Wnioskodawca obowiązany jest złożyć zabezpieczenie zwrotu kwoty środków na podjęcie działalności w jednej z następujących form: poręczenie cywilne, w tym poręczenie spółdzielni socjalnej,  weksel z poręczeniem wekslowym (awalem), gwarancja bankowa, zastaw na prawach lub rzeczach, blokada rachunku bankowego albo akt notarialny o poddaniu się egzekucji przez dłużnika na wypadek obowiązku zwrotu udzielonych środków wraz z ustawowymi odsetkami za opóźnienie.</w:t>
      </w:r>
    </w:p>
    <w:p w14:paraId="42A9B0B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6. 1. Poręczenie jako zabezpieczenie powinno być dokonane przez co najmniej 2 osoby, a stałe miesięczne dochody każdej z tych osób wynoszą nie mniej niż 115% kwoty wynagrodzenia minimalnego za pracę brutto, a w przypadku poręczenia przez osobę pobierającą emeryturę lub rentę, wysokość emerytury nie może być niższa niż 100% kwoty wynagrodzenia minimalnego za pracę brutto.</w:t>
      </w:r>
    </w:p>
    <w:p w14:paraId="02ECAD2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Pod pojęciem wynagrodzenia minimalnego - rozumie się kwotę minimalnego wynagrodzenia za pracę pracowników przysługującą za pracę w pełnym miesięcznym wymiarze czasu pracy ogłaszaną na podstawie ustawy z dnia 10 października 2002 r. o minimalnym wynagrodzeniu za pracę (Dz. U. z 2020 r. poz.2207 z póżn.zm.)</w:t>
      </w:r>
    </w:p>
    <w:p w14:paraId="4CBA864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Jeżeli kwota przyznanych środków na podjęcie działalności nie przekracza równowartości 200% przeciętnego wynagrodzenia wystarczające jest poręczenie jednej osoby. Poręczenie jednej osoby jest również wystarczające, jeżeli kwota przyznanych środków nie przekracza 250% przeciętnego wynagrodzenia, a udokumentowane wynagrodzenie poręczyciela przekracza 140% wynagrodzenia minimalnego.</w:t>
      </w:r>
    </w:p>
    <w:p w14:paraId="2ABD5F7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Wskazanym jest w przypadku bezrobotnych pozostających w związku małżeńskim, aby poręczycielem był również współmałżonek. Poręczycielem nie może być osoba będąca dłużnikiem PFRON lub Funduszu Pracy albo która poręczyła taką formę pomocy lub pożyczkę udzieloną innej osobie ze środków PFRON lub Funduszu Pracy. Przy poręczeniu należy przedłożyć w Powiatowym Urzędzie Pracy zaświadczenia o osiąganych przez poręczycieli dochodach.</w:t>
      </w:r>
    </w:p>
    <w:p w14:paraId="3E03CEF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W przypadku poręczenia przez osobę, która uzyskuje dochody ze stosunku pracy, poręczenie takie może być uznane jeżeli umowa o pracę jest zawarta na czas nieokreślony lub na czas określony, do zakończenia którego pozostało nie mniej niż 2,5 roku, a  pracodawca takiego poręczyciela nie pozostaje w stanie likwidacji lub upadłości. W przypadku takiego poręczenia do wniosku należy przedłożyć zaświadczenie pracodawcy, z którego musi wynikać fakt zatrudnienia i wysokość średnich dochodów z 3 ostatnich miesięcy oraz, że pracownik nie jest w okresie wypowiedzenia a także, że jego wynagrodzenie wolne jest od zajęć komorniczych.</w:t>
      </w:r>
    </w:p>
    <w:p w14:paraId="3326B94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6. W przypadku poręczenia przez osoby osiągające przychody z działalności gospodarczej przedstawić należy zaświadczenie Naczelnika właściwego urzędu skarbowego o wysokości osiągniętego dochodu w roku poprzednim oraz zaświadczenie o nie zaleganiu w opłacaniu podatków.</w:t>
      </w:r>
    </w:p>
    <w:p w14:paraId="6F9FE9A8"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7. Dyrektor PUP w Rawiczu może zażądać dodatkowo innych dokumentów potwierdzających kondycję finansową poręczyciela, w tym opinię banku, w którym posiada rachunek bankowy.</w:t>
      </w:r>
    </w:p>
    <w:p w14:paraId="64D3C9B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8. W przypadku poręczenia przez osobę prowadzącą gospodarstwo rolne, o do wniosku należy przedłożyć:</w:t>
      </w:r>
    </w:p>
    <w:p w14:paraId="2BED684A"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a) zaświadczenie wystawione przez właściwego Wójta lub Burmistrza:</w:t>
      </w:r>
    </w:p>
    <w:p w14:paraId="4DC6A25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o wielkości prowadzonego gospodarstwa rolnego,</w:t>
      </w:r>
    </w:p>
    <w:p w14:paraId="584DE98C"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o nie zaleganiu w opłacaniu podatku rolnego,</w:t>
      </w:r>
    </w:p>
    <w:p w14:paraId="40057DD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o braku zaległości w podatkach i opłatach lokalnych,</w:t>
      </w:r>
    </w:p>
    <w:p w14:paraId="2DB8B296"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b) odpis aktualny z Księgi wieczystej.</w:t>
      </w:r>
    </w:p>
    <w:p w14:paraId="21A80168"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  W przypadku zabezpieczenia w formie gwarancji bankowej lub rachunku bankowego kwota zablokowanych lub gwarantowanych przez bank środków musi stanowić co najmniej 130% kwoty otrzymanej w ramach refundacji.</w:t>
      </w:r>
    </w:p>
    <w:p w14:paraId="454AAF4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   W przypadku zabezpieczenia w formie aktu notarialnego o poddaniu się egzekucji przez dłużnika - kwota podlegająca egzekucji w formie aktu notarialnego musi stanowić co najmniej 130% kwoty otrzymanej w ramach refundacji.</w:t>
      </w:r>
    </w:p>
    <w:p w14:paraId="5D31F42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xml:space="preserve">    W przypadku zabezpieczenia w formie zastawu na prawach lub rzeczach - wartość praw lub rzeczy będących przedmiotem zastawu musi opiewać na wartość stanowiącą co najmniej 130% kwoty otrzymanej w ramach refundacji z uwzględnieniem spadku wartości przedmiotu zastawu w okresie obowiązywania tej formy zabezpieczenia.</w:t>
      </w:r>
    </w:p>
    <w:p w14:paraId="606F739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9. Do zawarcia umowy o udzielenie osobie niepełnosprawnej środków na podjęcie działalności konieczna jest zgoda współmałżonka wnioskodawcy pozostającego z nim we wspólnocie majątkowej i współmałżonka poręczyciela pozostającego z nim we wspólnocie majątkowej, wyrażona podpisem złożonym w obecności pracownika Powiatowego Urzędu Pracy w Rawiczu.</w:t>
      </w:r>
    </w:p>
    <w:p w14:paraId="2EB1A339"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10. W przypadku osób niepełnosprawnych posiadających nieuregulowane zobowiązania cywilnoprawne, w tym alimentacyjne, Dyrektor PUP może zażądać dodatkowo zabezpieczenia zwrotu środków lub udzielenia poręczenia przez osoby o wyższych dochodach niż określone w niniejszych zasadach.</w:t>
      </w:r>
    </w:p>
    <w:p w14:paraId="6FCF8CDC"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7. 1. Przekazanie środków na podjęcie działalności następuje na rachunek bankowy wskazany w umowie, w terminie 14 dni od dnia jej zawarcia, po przedstawieniu przez wnioskodawcę dokumentów odpowiednio:</w:t>
      </w:r>
    </w:p>
    <w:p w14:paraId="085BB4E2"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zaświadczenia o wpisie do Centralnej Ewidencji i Informacji o Działalności Gospodarczej (CEIDG),</w:t>
      </w:r>
    </w:p>
    <w:p w14:paraId="4136F76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odpisu z Krajowego Rejestru Sądowego,</w:t>
      </w:r>
    </w:p>
    <w:p w14:paraId="74BCFD5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zobowiązania spółdzielni do przyjęcia wnioskodawcy w poczet członków spółdzielni socjalnej,</w:t>
      </w:r>
    </w:p>
    <w:p w14:paraId="114F8F75"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innego dokumentu potwierdzającego rozpoczęcie działalności,</w:t>
      </w:r>
    </w:p>
    <w:p w14:paraId="343F2C6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przedstawienia kopii koncesji, zezwolenia lub zaświadczenia o wpisie do rejestru działalności regulowanej, w terminie określonym w ust.2 , jeżeli jest to konieczne do prowadzenia planowanej działalności.</w:t>
      </w:r>
    </w:p>
    <w:p w14:paraId="76986940"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2. Przekazanie środków może nastąpić przed dniem przedstawienia przez wnioskodawcę kopii koncesji, zezwolenia lub zaświadczenia o wpisie do rejestru działalności regulowanej, jeżeli wydanie koncesji, zezwolenia lub zaświadczenia o wpisie do rejestru działalności regulowanej jest uzależnione od posiadania przedmiotów lub urządzeń niezbędnych do prowadzenia danego rodzaju działalności lub poniesienia wnioskowanego wydatku, a wnioskodawca zamierza nabyć te przedmioty i urządzenia lub ponieść ten wydatek z przyznanych środków. W takim przypadku wnioskodawca przedstawia kopię koncesji, zezwolenia lub zaświadczenia o wpisie do rejestru działalności regulowanej, w terminie nie dłuższym niż 6 miesięcy od dnia wypłacenia środków pod rygorem zwrotu otrzymanych środków.</w:t>
      </w:r>
    </w:p>
    <w:p w14:paraId="500AAEAA"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3. Za datę rozpoczęcia działalności przyjmuje się datę uwidocznioną w CEIDG lub odpowiednio w innym dokumencie wskazanym w ust.1. Okres zawieszenia prowadzenia działalności nie jest wliczany do wymaganego okresu prowadzenia działalności.</w:t>
      </w:r>
    </w:p>
    <w:p w14:paraId="44DB97AF"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4. Osoba niepełnosprawna, która otrzyma środki na podjęcie działalności jest zobowiązana do ich wykorzystania zgodnie z przeznaczeniem i przedstawienia stosownych dokumentów potwierdzających zakup zgodnie ze specyfikacją przedstawioną do wniosku, w terminie określonym w umowie. Powiatowy Urząd Pracy w Rawiczu dokonuje rozliczeń dokonanych zakupów z przyznanych środków. Powiatowy Urząd Pracy w Rawiczu przeprowadza kontrolę w celu sprawdzenia wiarygodności informacji i złożonych dokumentów.</w:t>
      </w:r>
    </w:p>
    <w:p w14:paraId="3756EBF1"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5. W przypadku wykorzystania niezgodnie z przeznaczeniem przyznanych środków na podjęcie działalności, prowadzenia działalności przez okres krótszy niż - w zależności od wysokości przyznanych środków na podjęcie działalności, odpowiednio -  12 lub 24 miesiące lub naruszenia innych warunków umowy, środki będą podlegały zwrotowi wraz z odsetkami naliczonymi od dnia otrzymania środków w wysokości określonej jak dla zaległości podatkowych - w terminie 3 miesięcy od dnia otrzymania wezwania starosty do zapłaty lub ujawnienia naruszenia co najmniej jednego z warunków umowy. Do okresu prowadzenia działalności gospodarczej zalicza się przerwy w jej prowadzeniu z powodu choroby lub korzystania ze świadczenia rehabilitacyjnego.</w:t>
      </w:r>
    </w:p>
    <w:p w14:paraId="1CA64E73" w14:textId="77777777" w:rsidR="001A3BA9" w:rsidRPr="001A3BA9" w:rsidRDefault="001A3BA9" w:rsidP="001A3BA9">
      <w:pPr>
        <w:widowControl w:val="0"/>
        <w:spacing w:before="120" w:after="120" w:line="360" w:lineRule="auto"/>
        <w:rPr>
          <w:color w:val="000000"/>
          <w:sz w:val="24"/>
          <w:u w:color="000000"/>
          <w:lang w:bidi="pl-PL"/>
        </w:rPr>
      </w:pPr>
      <w:r w:rsidRPr="001A3BA9">
        <w:rPr>
          <w:color w:val="000000"/>
          <w:sz w:val="24"/>
          <w:u w:color="000000"/>
          <w:lang w:bidi="pl-PL"/>
        </w:rPr>
        <w:t>§ 7. Osoba, która otrzyma środki na podjęcie działalności zobowiązuje się do niezwłocznego  zawiadomienia Powiatowego Urzędu Pracy w Rawiczu o zmianach: nazwiska, miejsca zamieszkania, miejsca prowadzenia działalności lub innych okolicznościach mających wpływ na realizację zobowiązań wynikających z umowy.</w:t>
      </w:r>
    </w:p>
    <w:p w14:paraId="56324741" w14:textId="331C59B6" w:rsidR="001A3BA9" w:rsidRDefault="001A3BA9" w:rsidP="00E10021">
      <w:pPr>
        <w:keepLines/>
        <w:spacing w:before="120" w:after="120" w:line="360" w:lineRule="auto"/>
        <w:rPr>
          <w:color w:val="000000"/>
          <w:u w:color="000000"/>
        </w:rPr>
      </w:pPr>
      <w:r w:rsidRPr="001A3BA9">
        <w:rPr>
          <w:color w:val="000000"/>
          <w:sz w:val="24"/>
          <w:u w:color="000000"/>
          <w:lang w:bidi="pl-PL"/>
        </w:rPr>
        <w:t>§ 8. W  szczególnie uzasadnionych przypadkach Starosta  lub działający z jego upoważnienia  Dyrektor PUP może zastosować odstępstwa od wymogów określonych niniejszymi zasadami lub wprowadzić dodatkowe wymogi i ograniczenia.</w:t>
      </w:r>
      <w:r w:rsidRPr="001A3BA9">
        <w:rPr>
          <w:color w:val="000000"/>
          <w:sz w:val="24"/>
          <w:u w:color="000000"/>
          <w:lang w:bidi="pl-PL"/>
        </w:rPr>
        <w:tab/>
      </w:r>
      <w:r w:rsidRPr="001A3BA9">
        <w:rPr>
          <w:color w:val="000000"/>
          <w:sz w:val="24"/>
          <w:u w:color="000000"/>
          <w:lang w:bidi="pl-PL"/>
        </w:rPr>
        <w:tab/>
      </w:r>
    </w:p>
    <w:sectPr w:rsidR="001A3BA9">
      <w:footerReference w:type="default" r:id="rId8"/>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DE3E" w14:textId="77777777" w:rsidR="00D872AF" w:rsidRDefault="00D872AF">
      <w:r>
        <w:separator/>
      </w:r>
    </w:p>
  </w:endnote>
  <w:endnote w:type="continuationSeparator" w:id="0">
    <w:p w14:paraId="35695221" w14:textId="77777777" w:rsidR="00D872AF" w:rsidRDefault="00D8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78B4A" w14:textId="77777777" w:rsidR="00A60A6A" w:rsidRDefault="00A60A6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4D371" w14:textId="77777777" w:rsidR="00D872AF" w:rsidRDefault="00D872AF">
      <w:r>
        <w:separator/>
      </w:r>
    </w:p>
  </w:footnote>
  <w:footnote w:type="continuationSeparator" w:id="0">
    <w:p w14:paraId="67D9CFE8" w14:textId="77777777" w:rsidR="00D872AF" w:rsidRDefault="00D87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266B"/>
    <w:multiLevelType w:val="hybridMultilevel"/>
    <w:tmpl w:val="A126D482"/>
    <w:lvl w:ilvl="0" w:tplc="3F5AE1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65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6A"/>
    <w:rsid w:val="00030993"/>
    <w:rsid w:val="00105CBA"/>
    <w:rsid w:val="001A3BA9"/>
    <w:rsid w:val="00203574"/>
    <w:rsid w:val="0049362A"/>
    <w:rsid w:val="005B764D"/>
    <w:rsid w:val="00707B5A"/>
    <w:rsid w:val="007175F5"/>
    <w:rsid w:val="007A7A66"/>
    <w:rsid w:val="008319ED"/>
    <w:rsid w:val="00846025"/>
    <w:rsid w:val="00A60A6A"/>
    <w:rsid w:val="00AE40AD"/>
    <w:rsid w:val="00B12B4D"/>
    <w:rsid w:val="00C93539"/>
    <w:rsid w:val="00CB6FC5"/>
    <w:rsid w:val="00CD54CB"/>
    <w:rsid w:val="00CD6F7E"/>
    <w:rsid w:val="00D07F7F"/>
    <w:rsid w:val="00D872AF"/>
    <w:rsid w:val="00E10021"/>
    <w:rsid w:val="00F55AFC"/>
    <w:rsid w:val="00F919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B080"/>
  <w15:docId w15:val="{7F804783-980D-42F3-B6FC-643CF01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9362A"/>
    <w:pPr>
      <w:tabs>
        <w:tab w:val="center" w:pos="4536"/>
        <w:tab w:val="right" w:pos="9072"/>
      </w:tabs>
    </w:pPr>
  </w:style>
  <w:style w:type="character" w:customStyle="1" w:styleId="NagwekZnak">
    <w:name w:val="Nagłówek Znak"/>
    <w:basedOn w:val="Domylnaczcionkaakapitu"/>
    <w:link w:val="Nagwek"/>
    <w:rsid w:val="0049362A"/>
    <w:rPr>
      <w:sz w:val="22"/>
      <w:szCs w:val="24"/>
    </w:rPr>
  </w:style>
  <w:style w:type="paragraph" w:styleId="Stopka">
    <w:name w:val="footer"/>
    <w:basedOn w:val="Normalny"/>
    <w:link w:val="StopkaZnak"/>
    <w:unhideWhenUsed/>
    <w:rsid w:val="0049362A"/>
    <w:pPr>
      <w:tabs>
        <w:tab w:val="center" w:pos="4536"/>
        <w:tab w:val="right" w:pos="9072"/>
      </w:tabs>
    </w:pPr>
  </w:style>
  <w:style w:type="character" w:customStyle="1" w:styleId="StopkaZnak">
    <w:name w:val="Stopka Znak"/>
    <w:basedOn w:val="Domylnaczcionkaakapitu"/>
    <w:link w:val="Stopka"/>
    <w:rsid w:val="0049362A"/>
    <w:rPr>
      <w:sz w:val="22"/>
      <w:szCs w:val="24"/>
    </w:rPr>
  </w:style>
  <w:style w:type="paragraph" w:styleId="Tekstdymka">
    <w:name w:val="Balloon Text"/>
    <w:basedOn w:val="Normalny"/>
    <w:link w:val="TekstdymkaZnak"/>
    <w:semiHidden/>
    <w:unhideWhenUsed/>
    <w:rsid w:val="00CB6FC5"/>
    <w:rPr>
      <w:rFonts w:ascii="Segoe UI" w:hAnsi="Segoe UI" w:cs="Segoe UI"/>
      <w:sz w:val="18"/>
      <w:szCs w:val="18"/>
    </w:rPr>
  </w:style>
  <w:style w:type="character" w:customStyle="1" w:styleId="TekstdymkaZnak">
    <w:name w:val="Tekst dymka Znak"/>
    <w:basedOn w:val="Domylnaczcionkaakapitu"/>
    <w:link w:val="Tekstdymka"/>
    <w:semiHidden/>
    <w:rsid w:val="00CB6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82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695A-5708-40D5-970B-7B041859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3198</Words>
  <Characters>19188</Characters>
  <Application>Microsoft Office Word</Application>
  <DocSecurity>0</DocSecurity>
  <Lines>159</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3/2019 z dnia 22 maja 2019 r.</vt:lpstr>
      <vt:lpstr/>
    </vt:vector>
  </TitlesOfParts>
  <Company>Dyrektor Powiatowego Urzędu Pracy w Rawiczu</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3/2019 z dnia 22 maja 2019 r.</dc:title>
  <dc:subject>w sprawie zasad przyznawania z^Państwowego Funduszu Rehabilitacji Osób Niepełnosprawnych osobom niepełnosprawnym środków na podjęcie działalności gospodarczej, rolniczej albo na wniesienie wkładu do spółdzielni socjalnej oraz  pracodawcom refundacji kosztów wyposażenia stanowisk pracy dla osób niepełnosprawnych.</dc:subject>
  <dc:creator>PUP Rawicz</dc:creator>
  <cp:lastModifiedBy>Admin</cp:lastModifiedBy>
  <cp:revision>3</cp:revision>
  <cp:lastPrinted>2020-11-26T12:52:00Z</cp:lastPrinted>
  <dcterms:created xsi:type="dcterms:W3CDTF">2024-09-06T12:00:00Z</dcterms:created>
  <dcterms:modified xsi:type="dcterms:W3CDTF">2024-09-06T12:01:00Z</dcterms:modified>
  <cp:category>Akt prawny</cp:category>
</cp:coreProperties>
</file>