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7E09E" w14:textId="6DC4E05D" w:rsidR="005820C5" w:rsidRPr="005820C5" w:rsidRDefault="00296090" w:rsidP="002960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5820C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Wyjaśnienia do stosowania priorytetów wydatkowania środków KFS na 2021 r</w:t>
      </w:r>
      <w:r w:rsidR="005820C5" w:rsidRPr="005820C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określonych przez </w:t>
      </w:r>
      <w:r w:rsidR="005820C5" w:rsidRPr="005820C5">
        <w:rPr>
          <w:rFonts w:ascii="Times New Roman" w:hAnsi="Times New Roman" w:cs="Times New Roman"/>
          <w:b/>
          <w:sz w:val="28"/>
          <w:szCs w:val="28"/>
        </w:rPr>
        <w:t>Ministerstwo Rozwoju, Pracy i Technologii</w:t>
      </w:r>
    </w:p>
    <w:p w14:paraId="5A043AE2" w14:textId="77777777" w:rsidR="00296090" w:rsidRPr="00663299" w:rsidRDefault="00296090" w:rsidP="0029609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3F1AAD7A" w14:textId="6D8BF20A" w:rsidR="00296090" w:rsidRPr="005820C5" w:rsidRDefault="00296090" w:rsidP="00296090">
      <w:pPr>
        <w:pStyle w:val="Default"/>
        <w:rPr>
          <w:b/>
          <w:bCs/>
          <w:color w:val="0070C0"/>
          <w:sz w:val="26"/>
          <w:szCs w:val="26"/>
        </w:rPr>
      </w:pPr>
      <w:r w:rsidRPr="00A4034D">
        <w:rPr>
          <w:b/>
          <w:bCs/>
          <w:color w:val="0070C0"/>
          <w:sz w:val="26"/>
          <w:szCs w:val="26"/>
          <w:u w:val="single"/>
        </w:rPr>
        <w:t>Priorytet 1</w:t>
      </w:r>
      <w:r w:rsidR="005820C5" w:rsidRPr="005820C5">
        <w:rPr>
          <w:b/>
          <w:bCs/>
          <w:color w:val="0070C0"/>
          <w:sz w:val="26"/>
          <w:szCs w:val="26"/>
        </w:rPr>
        <w:t>.</w:t>
      </w:r>
      <w:r w:rsidRPr="005820C5">
        <w:rPr>
          <w:b/>
          <w:bCs/>
          <w:color w:val="0070C0"/>
          <w:sz w:val="26"/>
          <w:szCs w:val="26"/>
        </w:rPr>
        <w:t xml:space="preserve"> </w:t>
      </w:r>
      <w:r w:rsidRPr="005820C5">
        <w:rPr>
          <w:color w:val="0070C0"/>
          <w:sz w:val="26"/>
          <w:szCs w:val="26"/>
        </w:rPr>
        <w:t xml:space="preserve"> </w:t>
      </w:r>
      <w:r w:rsidR="005820C5" w:rsidRPr="005820C5">
        <w:rPr>
          <w:b/>
          <w:bCs/>
          <w:color w:val="0070C0"/>
          <w:sz w:val="26"/>
          <w:szCs w:val="26"/>
        </w:rPr>
        <w:t>W</w:t>
      </w:r>
      <w:r w:rsidRPr="005820C5">
        <w:rPr>
          <w:b/>
          <w:bCs/>
          <w:color w:val="0070C0"/>
          <w:sz w:val="26"/>
          <w:szCs w:val="26"/>
        </w:rPr>
        <w:t xml:space="preserve">sparcie kształcenia ustawicznego osób zatrudnionych w firmach, które na skutek obostrzeń zapobiegających rozprzestrzenianiu się choroby COVID-19, musiały ograniczyć swoją działalność - priorytet nowy </w:t>
      </w:r>
    </w:p>
    <w:p w14:paraId="242C9AF7" w14:textId="77777777" w:rsidR="005820C5" w:rsidRPr="005820C5" w:rsidRDefault="005820C5" w:rsidP="00296090">
      <w:pPr>
        <w:pStyle w:val="Default"/>
        <w:rPr>
          <w:color w:val="0070C0"/>
          <w:sz w:val="23"/>
          <w:szCs w:val="23"/>
        </w:rPr>
      </w:pPr>
    </w:p>
    <w:p w14:paraId="7D7DFAC8" w14:textId="0809714D" w:rsidR="00296090" w:rsidRDefault="00296090" w:rsidP="002960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 wsparcia w ramach tego priorytetu mają prawo wszyscy pracodawcy, na których zostały nałożone ograniczenia, nakazy i zakazy w zakresie prowadzonej działalności gospodarczej ustanowione w związku z wystąpieniem stanu zagrożenia epidemicznego lub stanu epidemii, określone w przepisach wydanych na podstawie przytoczonych niżej art. 46a i art. 46b pkt 1–6 i 8–12 ustawy z dnia 5 grudnia 2008 r</w:t>
      </w:r>
      <w:r>
        <w:rPr>
          <w:i/>
          <w:iCs/>
          <w:sz w:val="23"/>
          <w:szCs w:val="23"/>
        </w:rPr>
        <w:t xml:space="preserve">. o zapobieganiu oraz zwalczaniu zakażeń i chorób zakaźnych u ludzi </w:t>
      </w:r>
      <w:r>
        <w:rPr>
          <w:sz w:val="23"/>
          <w:szCs w:val="23"/>
        </w:rPr>
        <w:t xml:space="preserve">(Dz. U. z 2020 r. poz. 1845 i 2112), które przyjęły brzmienie: </w:t>
      </w:r>
    </w:p>
    <w:p w14:paraId="6D4C44FA" w14:textId="77777777" w:rsidR="001A36A8" w:rsidRDefault="001A36A8" w:rsidP="00296090">
      <w:pPr>
        <w:pStyle w:val="Default"/>
        <w:rPr>
          <w:sz w:val="23"/>
          <w:szCs w:val="23"/>
        </w:rPr>
      </w:pPr>
    </w:p>
    <w:p w14:paraId="650AC636" w14:textId="77777777" w:rsidR="00296090" w:rsidRDefault="00296090" w:rsidP="002960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Art.46a.</w:t>
      </w:r>
      <w:r>
        <w:rPr>
          <w:sz w:val="23"/>
          <w:szCs w:val="23"/>
        </w:rPr>
        <w:t xml:space="preserve">Wprzypadku wystąpienia stanu epidemii lub stanu zagrożenia epidemicznego 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 </w:t>
      </w:r>
    </w:p>
    <w:p w14:paraId="6962F3AF" w14:textId="77777777" w:rsidR="00296090" w:rsidRDefault="00296090" w:rsidP="0029609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zagrożony obszar wraz ze wskazaniem rodzaju strefy, na którym wystąpił stan epidemii lub stan zagrożenia epidemicznego, </w:t>
      </w:r>
    </w:p>
    <w:p w14:paraId="142B7A43" w14:textId="77777777" w:rsidR="00296090" w:rsidRDefault="00296090" w:rsidP="002960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rodzaj stosowanych rozwiązań –w zakresie określonym w art.46b – mając na względzie zakres stosowanych rozwiązań oraz uwzględniając bieżące możliwości budżetu państwa oraz budżetów jednostek samorządu terytorialnego. </w:t>
      </w:r>
    </w:p>
    <w:p w14:paraId="62FE0F37" w14:textId="77777777" w:rsidR="00296090" w:rsidRDefault="00296090" w:rsidP="00296090">
      <w:pPr>
        <w:pStyle w:val="Default"/>
        <w:rPr>
          <w:sz w:val="23"/>
          <w:szCs w:val="23"/>
        </w:rPr>
      </w:pPr>
    </w:p>
    <w:p w14:paraId="479A97A2" w14:textId="77777777" w:rsidR="00296090" w:rsidRDefault="00296090" w:rsidP="002960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Art.46b. </w:t>
      </w:r>
      <w:r>
        <w:rPr>
          <w:sz w:val="23"/>
          <w:szCs w:val="23"/>
        </w:rPr>
        <w:t xml:space="preserve">W rozporządzeniu, o którym mowa w art.46a, można ustanowić: </w:t>
      </w:r>
    </w:p>
    <w:p w14:paraId="10B7F5D9" w14:textId="77777777" w:rsidR="00296090" w:rsidRDefault="00296090" w:rsidP="0029609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ograniczenia, obowiązki i nakazy, o których mowa w art.46 ust.4; </w:t>
      </w:r>
    </w:p>
    <w:p w14:paraId="7C5F510F" w14:textId="77777777" w:rsidR="00296090" w:rsidRDefault="00296090" w:rsidP="0029609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czasowe ograniczenie określonych zakresów działalności przedsiębiorców; </w:t>
      </w:r>
    </w:p>
    <w:p w14:paraId="6FB5945F" w14:textId="77777777" w:rsidR="00296090" w:rsidRDefault="00296090" w:rsidP="0029609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3) czasową reglamentację zaopatrzenia w określonego rodzaju artykuły; </w:t>
      </w:r>
    </w:p>
    <w:p w14:paraId="2409FE51" w14:textId="77777777" w:rsidR="00296090" w:rsidRDefault="00296090" w:rsidP="0029609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4) obowiązek poddania się badaniom lekarskim oraz stosowaniu innych środków profilaktycznych i zabiegów przez osoby chore i podejrzane o zachorowanie; </w:t>
      </w:r>
    </w:p>
    <w:p w14:paraId="2E6E425E" w14:textId="77777777" w:rsidR="00296090" w:rsidRDefault="00296090" w:rsidP="0029609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5) obowiązek poddania się kwarantannie; </w:t>
      </w:r>
    </w:p>
    <w:p w14:paraId="56F4DAED" w14:textId="77777777" w:rsidR="00296090" w:rsidRDefault="00296090" w:rsidP="0029609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6) miejsce kwarantanny; </w:t>
      </w:r>
    </w:p>
    <w:p w14:paraId="0A7F9A95" w14:textId="77777777" w:rsidR="00296090" w:rsidRDefault="00296090" w:rsidP="0029609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7) (uchylony) </w:t>
      </w:r>
    </w:p>
    <w:p w14:paraId="5C59E97E" w14:textId="77777777" w:rsidR="00296090" w:rsidRDefault="00296090" w:rsidP="0029609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8) czasowe ograniczenie korzystania z lokali lub terenów oraz obowiązek ich zabezpieczenia; </w:t>
      </w:r>
    </w:p>
    <w:p w14:paraId="005F7CCA" w14:textId="77777777" w:rsidR="00296090" w:rsidRDefault="00296090" w:rsidP="0029609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9) nakaz ewakuacji w ustalonym czasie z określonych miejsc, terenów i obiektów; </w:t>
      </w:r>
    </w:p>
    <w:p w14:paraId="269593CA" w14:textId="62DD88EA" w:rsidR="00296090" w:rsidRDefault="00296090" w:rsidP="001A36A8">
      <w:pPr>
        <w:pStyle w:val="Default"/>
        <w:rPr>
          <w:color w:val="auto"/>
        </w:rPr>
      </w:pPr>
      <w:r>
        <w:rPr>
          <w:sz w:val="23"/>
          <w:szCs w:val="23"/>
        </w:rPr>
        <w:t xml:space="preserve">10) nakaz lub zakaz przebywania w określonych miejscach i obiektach oraz na określonych obszarach; </w:t>
      </w:r>
    </w:p>
    <w:p w14:paraId="5353622E" w14:textId="77777777" w:rsidR="00296090" w:rsidRDefault="00296090" w:rsidP="00296090">
      <w:pPr>
        <w:pStyle w:val="Default"/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11) zakaz opuszczania strefy zero przez osoby chore i podejrzane o zachorowanie; </w:t>
      </w:r>
    </w:p>
    <w:p w14:paraId="40EA6896" w14:textId="67DA5B89" w:rsidR="00296090" w:rsidRDefault="00296090" w:rsidP="00296090">
      <w:pPr>
        <w:pStyle w:val="Default"/>
        <w:spacing w:after="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12) nakaz określonego sposobu przemieszczania się. </w:t>
      </w:r>
    </w:p>
    <w:p w14:paraId="03DE3DA7" w14:textId="3EF69181" w:rsidR="00296090" w:rsidRDefault="00296090" w:rsidP="002960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bądź wynikające z obostrzeń nałożonych przez władze samorządowe. </w:t>
      </w:r>
    </w:p>
    <w:p w14:paraId="1438C993" w14:textId="77777777" w:rsidR="001A36A8" w:rsidRDefault="001A36A8" w:rsidP="00296090">
      <w:pPr>
        <w:pStyle w:val="Default"/>
        <w:rPr>
          <w:color w:val="auto"/>
          <w:sz w:val="23"/>
          <w:szCs w:val="23"/>
        </w:rPr>
      </w:pPr>
    </w:p>
    <w:p w14:paraId="7FEFD368" w14:textId="77777777" w:rsidR="00296090" w:rsidRDefault="00296090" w:rsidP="002960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Dofinansowane formy kształcenia ustawicznego mają wspomagać wprowadzenie zmian umożliwiających utrzymanie się na rynku czy pozwalających uniknąć zwolnień czy wręcz zatrudnić nowych pracowników. </w:t>
      </w:r>
    </w:p>
    <w:p w14:paraId="2E8E2F46" w14:textId="5588B758" w:rsidR="00296090" w:rsidRDefault="00296090" w:rsidP="002960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Warunkiem skorzystania ze środków priorytetu jest </w:t>
      </w:r>
      <w:r w:rsidRPr="001A36A8">
        <w:rPr>
          <w:b/>
          <w:bCs/>
          <w:color w:val="auto"/>
          <w:sz w:val="23"/>
          <w:szCs w:val="23"/>
        </w:rPr>
        <w:t>oświadczenie pracodawcy</w:t>
      </w:r>
      <w:r>
        <w:rPr>
          <w:color w:val="auto"/>
          <w:sz w:val="23"/>
          <w:szCs w:val="23"/>
        </w:rPr>
        <w:t xml:space="preserve"> o konieczności nabycia nowych umiejętności czy kwalifikacji w związku z rozszerzeniem/ przekwalifikowaniem obszaru działalności firmy z powołaniem się na odpowiedni przepis. Nie </w:t>
      </w:r>
      <w:r w:rsidR="001A36A8">
        <w:rPr>
          <w:color w:val="auto"/>
          <w:sz w:val="23"/>
          <w:szCs w:val="23"/>
        </w:rPr>
        <w:t xml:space="preserve">są wymagane </w:t>
      </w:r>
      <w:r>
        <w:rPr>
          <w:color w:val="auto"/>
          <w:sz w:val="23"/>
          <w:szCs w:val="23"/>
        </w:rPr>
        <w:t xml:space="preserve"> </w:t>
      </w:r>
      <w:r w:rsidR="004B35BA">
        <w:rPr>
          <w:color w:val="auto"/>
          <w:sz w:val="23"/>
          <w:szCs w:val="23"/>
        </w:rPr>
        <w:t>d</w:t>
      </w:r>
      <w:r>
        <w:rPr>
          <w:color w:val="auto"/>
          <w:sz w:val="23"/>
          <w:szCs w:val="23"/>
        </w:rPr>
        <w:t>okument</w:t>
      </w:r>
      <w:r w:rsidR="004B35BA">
        <w:rPr>
          <w:color w:val="auto"/>
          <w:sz w:val="23"/>
          <w:szCs w:val="23"/>
        </w:rPr>
        <w:t>y</w:t>
      </w:r>
      <w:r>
        <w:rPr>
          <w:color w:val="auto"/>
          <w:sz w:val="23"/>
          <w:szCs w:val="23"/>
        </w:rPr>
        <w:t xml:space="preserve"> finansow</w:t>
      </w:r>
      <w:r w:rsidR="004B35BA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potwierdzając</w:t>
      </w:r>
      <w:r w:rsidR="004B35BA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spadek obrotów itp. </w:t>
      </w:r>
    </w:p>
    <w:p w14:paraId="74105F86" w14:textId="2D9750D6" w:rsidR="005820C5" w:rsidRDefault="005820C5" w:rsidP="00296090">
      <w:pPr>
        <w:pStyle w:val="Default"/>
        <w:rPr>
          <w:color w:val="auto"/>
          <w:sz w:val="23"/>
          <w:szCs w:val="23"/>
        </w:rPr>
      </w:pPr>
    </w:p>
    <w:p w14:paraId="45189068" w14:textId="0D21FA62" w:rsidR="003F5B8E" w:rsidRDefault="003F5B8E" w:rsidP="003F5B8E">
      <w:pPr>
        <w:rPr>
          <w:rFonts w:ascii="Times New Roman" w:hAnsi="Times New Roman" w:cs="Times New Roman"/>
        </w:rPr>
      </w:pPr>
      <w:r w:rsidRPr="003F5B8E">
        <w:rPr>
          <w:rFonts w:ascii="Times New Roman" w:hAnsi="Times New Roman" w:cs="Times New Roman"/>
        </w:rPr>
        <w:lastRenderedPageBreak/>
        <w:t>Rozporządzenie  Rady Ministrów ustanawiające określonych ograniczeń, nakazów i zakazów w związku z występowaniem epidemii , wydane na podstawie art. 46a i 46b ustawy o zapobieganiu oraz zwalczaniu zakażeń i chorób zakaźnych u ludzi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31B7D" w14:paraId="4B1D08DC" w14:textId="77777777" w:rsidTr="00631B7D">
        <w:tc>
          <w:tcPr>
            <w:tcW w:w="3096" w:type="dxa"/>
          </w:tcPr>
          <w:p w14:paraId="636E824B" w14:textId="7525DED1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Dz.U.2020</w:t>
            </w:r>
          </w:p>
        </w:tc>
        <w:tc>
          <w:tcPr>
            <w:tcW w:w="3096" w:type="dxa"/>
          </w:tcPr>
          <w:p w14:paraId="218965D8" w14:textId="0709E550" w:rsidR="00631B7D" w:rsidRPr="00C127EF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Wejście w życie</w:t>
            </w:r>
          </w:p>
        </w:tc>
        <w:tc>
          <w:tcPr>
            <w:tcW w:w="3096" w:type="dxa"/>
          </w:tcPr>
          <w:p w14:paraId="2F14C6D8" w14:textId="28A4A1B0" w:rsidR="00631B7D" w:rsidRPr="00C127EF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2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uchylenia</w:t>
            </w:r>
          </w:p>
        </w:tc>
      </w:tr>
      <w:tr w:rsidR="00631B7D" w14:paraId="59FFBE2D" w14:textId="77777777" w:rsidTr="00631B7D">
        <w:tc>
          <w:tcPr>
            <w:tcW w:w="3096" w:type="dxa"/>
          </w:tcPr>
          <w:p w14:paraId="33E9C932" w14:textId="69C8BC52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3096" w:type="dxa"/>
          </w:tcPr>
          <w:p w14:paraId="2AD864DF" w14:textId="5C79E3C2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  <w:tc>
          <w:tcPr>
            <w:tcW w:w="3096" w:type="dxa"/>
          </w:tcPr>
          <w:p w14:paraId="4AA29375" w14:textId="743E73F2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631B7D" w14:paraId="3F8CBD90" w14:textId="77777777" w:rsidTr="00631B7D">
        <w:tc>
          <w:tcPr>
            <w:tcW w:w="3096" w:type="dxa"/>
          </w:tcPr>
          <w:p w14:paraId="432FB9E9" w14:textId="147FFBE4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3096" w:type="dxa"/>
          </w:tcPr>
          <w:p w14:paraId="18FBF943" w14:textId="433670C4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</w:tc>
        <w:tc>
          <w:tcPr>
            <w:tcW w:w="3096" w:type="dxa"/>
          </w:tcPr>
          <w:p w14:paraId="15963C1C" w14:textId="50B9F5AE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19.04.2020</w:t>
            </w:r>
          </w:p>
        </w:tc>
      </w:tr>
      <w:tr w:rsidR="00631B7D" w14:paraId="5350E4E4" w14:textId="77777777" w:rsidTr="00631B7D">
        <w:tc>
          <w:tcPr>
            <w:tcW w:w="3096" w:type="dxa"/>
          </w:tcPr>
          <w:p w14:paraId="15510A6B" w14:textId="67BD6FD4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</w:t>
            </w:r>
          </w:p>
        </w:tc>
        <w:tc>
          <w:tcPr>
            <w:tcW w:w="3096" w:type="dxa"/>
          </w:tcPr>
          <w:p w14:paraId="61095AD3" w14:textId="1A538815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19.04.2020</w:t>
            </w:r>
          </w:p>
        </w:tc>
        <w:tc>
          <w:tcPr>
            <w:tcW w:w="3096" w:type="dxa"/>
          </w:tcPr>
          <w:p w14:paraId="3EEE3415" w14:textId="1F7CEFAF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02.05.2020</w:t>
            </w:r>
          </w:p>
        </w:tc>
      </w:tr>
      <w:tr w:rsidR="00631B7D" w14:paraId="19D347AE" w14:textId="77777777" w:rsidTr="00631B7D">
        <w:tc>
          <w:tcPr>
            <w:tcW w:w="3096" w:type="dxa"/>
          </w:tcPr>
          <w:p w14:paraId="6169E1CF" w14:textId="6381425C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3096" w:type="dxa"/>
          </w:tcPr>
          <w:p w14:paraId="36089A04" w14:textId="388E173F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02.05.2020</w:t>
            </w:r>
          </w:p>
        </w:tc>
        <w:tc>
          <w:tcPr>
            <w:tcW w:w="3096" w:type="dxa"/>
          </w:tcPr>
          <w:p w14:paraId="030960CD" w14:textId="5C994FD0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16.05.2020</w:t>
            </w:r>
          </w:p>
        </w:tc>
      </w:tr>
      <w:tr w:rsidR="00631B7D" w14:paraId="3DE51DA3" w14:textId="77777777" w:rsidTr="00631B7D">
        <w:tc>
          <w:tcPr>
            <w:tcW w:w="3096" w:type="dxa"/>
          </w:tcPr>
          <w:p w14:paraId="5971A252" w14:textId="2C7460B2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878</w:t>
            </w:r>
          </w:p>
        </w:tc>
        <w:tc>
          <w:tcPr>
            <w:tcW w:w="3096" w:type="dxa"/>
          </w:tcPr>
          <w:p w14:paraId="776D18E6" w14:textId="70968A2C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16.05.2020</w:t>
            </w:r>
          </w:p>
        </w:tc>
        <w:tc>
          <w:tcPr>
            <w:tcW w:w="3096" w:type="dxa"/>
          </w:tcPr>
          <w:p w14:paraId="2F612C16" w14:textId="54CC2C14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30.05.2020</w:t>
            </w:r>
          </w:p>
        </w:tc>
      </w:tr>
      <w:tr w:rsidR="00631B7D" w14:paraId="02F283EF" w14:textId="77777777" w:rsidTr="00631B7D">
        <w:tc>
          <w:tcPr>
            <w:tcW w:w="3096" w:type="dxa"/>
          </w:tcPr>
          <w:p w14:paraId="19AEC14C" w14:textId="3B7CFB6A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  <w:tc>
          <w:tcPr>
            <w:tcW w:w="3096" w:type="dxa"/>
          </w:tcPr>
          <w:p w14:paraId="603A343C" w14:textId="36873F5B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30.05.2020</w:t>
            </w:r>
          </w:p>
        </w:tc>
        <w:tc>
          <w:tcPr>
            <w:tcW w:w="3096" w:type="dxa"/>
          </w:tcPr>
          <w:p w14:paraId="33F2C168" w14:textId="3DFF962A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20.06.2020</w:t>
            </w:r>
          </w:p>
        </w:tc>
      </w:tr>
      <w:tr w:rsidR="00631B7D" w14:paraId="6CDDF6FF" w14:textId="77777777" w:rsidTr="00631B7D">
        <w:tc>
          <w:tcPr>
            <w:tcW w:w="3096" w:type="dxa"/>
          </w:tcPr>
          <w:p w14:paraId="2CBC1070" w14:textId="6C1A7D9D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1066</w:t>
            </w:r>
          </w:p>
        </w:tc>
        <w:tc>
          <w:tcPr>
            <w:tcW w:w="3096" w:type="dxa"/>
          </w:tcPr>
          <w:p w14:paraId="45CF5D66" w14:textId="6CC7BE59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20.06.2020</w:t>
            </w:r>
          </w:p>
        </w:tc>
        <w:tc>
          <w:tcPr>
            <w:tcW w:w="3096" w:type="dxa"/>
          </w:tcPr>
          <w:p w14:paraId="3F3EF230" w14:textId="53D80D4E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08.08.2020</w:t>
            </w:r>
          </w:p>
        </w:tc>
      </w:tr>
      <w:tr w:rsidR="00631B7D" w14:paraId="4A52E20A" w14:textId="77777777" w:rsidTr="00631B7D">
        <w:tc>
          <w:tcPr>
            <w:tcW w:w="3096" w:type="dxa"/>
          </w:tcPr>
          <w:p w14:paraId="1A59937E" w14:textId="51DE97F0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1356</w:t>
            </w:r>
          </w:p>
        </w:tc>
        <w:tc>
          <w:tcPr>
            <w:tcW w:w="3096" w:type="dxa"/>
          </w:tcPr>
          <w:p w14:paraId="797C102D" w14:textId="487820BE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08.08.2020</w:t>
            </w:r>
          </w:p>
        </w:tc>
        <w:tc>
          <w:tcPr>
            <w:tcW w:w="3096" w:type="dxa"/>
          </w:tcPr>
          <w:p w14:paraId="27859286" w14:textId="581B6AA8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10.10.2020</w:t>
            </w:r>
          </w:p>
        </w:tc>
      </w:tr>
      <w:tr w:rsidR="00631B7D" w14:paraId="36B25395" w14:textId="77777777" w:rsidTr="00631B7D">
        <w:tc>
          <w:tcPr>
            <w:tcW w:w="3096" w:type="dxa"/>
          </w:tcPr>
          <w:p w14:paraId="68B67EC9" w14:textId="4582C605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1758</w:t>
            </w:r>
          </w:p>
        </w:tc>
        <w:tc>
          <w:tcPr>
            <w:tcW w:w="3096" w:type="dxa"/>
          </w:tcPr>
          <w:p w14:paraId="3C2AC71A" w14:textId="5B93844C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10.10.2020</w:t>
            </w:r>
          </w:p>
        </w:tc>
        <w:tc>
          <w:tcPr>
            <w:tcW w:w="3096" w:type="dxa"/>
          </w:tcPr>
          <w:p w14:paraId="5025015E" w14:textId="48241F0F" w:rsidR="00631B7D" w:rsidRPr="00986024" w:rsidRDefault="00631B7D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28.11.2020</w:t>
            </w:r>
          </w:p>
        </w:tc>
      </w:tr>
      <w:tr w:rsidR="00631B7D" w14:paraId="224BDC98" w14:textId="77777777" w:rsidTr="00631B7D">
        <w:tc>
          <w:tcPr>
            <w:tcW w:w="3096" w:type="dxa"/>
          </w:tcPr>
          <w:p w14:paraId="723D4C33" w14:textId="357257F1" w:rsidR="00631B7D" w:rsidRPr="00986024" w:rsidRDefault="00986024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2091</w:t>
            </w:r>
          </w:p>
        </w:tc>
        <w:tc>
          <w:tcPr>
            <w:tcW w:w="3096" w:type="dxa"/>
          </w:tcPr>
          <w:p w14:paraId="34A12EE6" w14:textId="49ED7432" w:rsidR="00631B7D" w:rsidRPr="00986024" w:rsidRDefault="00986024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28.11.2020</w:t>
            </w:r>
          </w:p>
        </w:tc>
        <w:tc>
          <w:tcPr>
            <w:tcW w:w="3096" w:type="dxa"/>
          </w:tcPr>
          <w:p w14:paraId="2690F676" w14:textId="17BB024C" w:rsidR="00631B7D" w:rsidRPr="00986024" w:rsidRDefault="00986024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</w:tr>
      <w:tr w:rsidR="00631B7D" w14:paraId="546CE8A7" w14:textId="77777777" w:rsidTr="00631B7D">
        <w:tc>
          <w:tcPr>
            <w:tcW w:w="3096" w:type="dxa"/>
          </w:tcPr>
          <w:p w14:paraId="535A70E2" w14:textId="4EDC4B18" w:rsidR="00631B7D" w:rsidRPr="00986024" w:rsidRDefault="00986024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2132</w:t>
            </w:r>
          </w:p>
        </w:tc>
        <w:tc>
          <w:tcPr>
            <w:tcW w:w="3096" w:type="dxa"/>
          </w:tcPr>
          <w:p w14:paraId="4FA97ABF" w14:textId="4C38C515" w:rsidR="00631B7D" w:rsidRPr="00986024" w:rsidRDefault="00986024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3096" w:type="dxa"/>
          </w:tcPr>
          <w:p w14:paraId="33D6D9C3" w14:textId="2AD998FA" w:rsidR="00631B7D" w:rsidRPr="00986024" w:rsidRDefault="00986024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</w:tr>
      <w:tr w:rsidR="00631B7D" w14:paraId="5165254A" w14:textId="77777777" w:rsidTr="00631B7D">
        <w:tc>
          <w:tcPr>
            <w:tcW w:w="3096" w:type="dxa"/>
          </w:tcPr>
          <w:p w14:paraId="71262E33" w14:textId="568D5B66" w:rsidR="00631B7D" w:rsidRPr="00986024" w:rsidRDefault="00986024" w:rsidP="009860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2316</w:t>
            </w:r>
          </w:p>
        </w:tc>
        <w:tc>
          <w:tcPr>
            <w:tcW w:w="3096" w:type="dxa"/>
          </w:tcPr>
          <w:p w14:paraId="60C74B11" w14:textId="63200CB4" w:rsidR="00631B7D" w:rsidRPr="00986024" w:rsidRDefault="00986024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024">
              <w:rPr>
                <w:rFonts w:ascii="Times New Roman" w:hAnsi="Times New Roman" w:cs="Times New Roman"/>
                <w:sz w:val="20"/>
                <w:szCs w:val="20"/>
              </w:rPr>
              <w:t>28.12.2020</w:t>
            </w:r>
          </w:p>
        </w:tc>
        <w:tc>
          <w:tcPr>
            <w:tcW w:w="3096" w:type="dxa"/>
          </w:tcPr>
          <w:p w14:paraId="5897C4C9" w14:textId="16AC19C0" w:rsidR="00631B7D" w:rsidRPr="00C127EF" w:rsidRDefault="00AF4B03" w:rsidP="0098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EF">
              <w:rPr>
                <w:rFonts w:ascii="Times New Roman" w:hAnsi="Times New Roman" w:cs="Times New Roman"/>
                <w:sz w:val="20"/>
                <w:szCs w:val="20"/>
              </w:rPr>
              <w:t xml:space="preserve">17.01.2020 </w:t>
            </w:r>
          </w:p>
        </w:tc>
      </w:tr>
    </w:tbl>
    <w:p w14:paraId="1D73FC6E" w14:textId="77777777" w:rsidR="006D0449" w:rsidRDefault="006D0449" w:rsidP="003F5B8E">
      <w:pPr>
        <w:kinsoku w:val="0"/>
        <w:overflowPunct w:val="0"/>
        <w:spacing w:after="0" w:line="240" w:lineRule="auto"/>
        <w:textAlignment w:val="baseline"/>
        <w:rPr>
          <w:rFonts w:ascii="Times New Roman" w:eastAsia="Microsoft YaHei" w:hAnsi="Times New Roman" w:cs="Times New Roman"/>
          <w:color w:val="000000"/>
          <w:kern w:val="24"/>
          <w:lang w:eastAsia="pl-PL"/>
        </w:rPr>
      </w:pPr>
    </w:p>
    <w:p w14:paraId="1FB858E3" w14:textId="13192415" w:rsidR="00296090" w:rsidRDefault="00296090" w:rsidP="00296090">
      <w:pPr>
        <w:pStyle w:val="Default"/>
        <w:rPr>
          <w:b/>
          <w:bCs/>
          <w:color w:val="0070C0"/>
          <w:sz w:val="26"/>
          <w:szCs w:val="26"/>
        </w:rPr>
      </w:pPr>
      <w:r w:rsidRPr="00A4034D">
        <w:rPr>
          <w:b/>
          <w:bCs/>
          <w:color w:val="0070C0"/>
          <w:sz w:val="26"/>
          <w:szCs w:val="26"/>
          <w:u w:val="single"/>
        </w:rPr>
        <w:t>Priorytet 2</w:t>
      </w:r>
      <w:r w:rsidR="005820C5" w:rsidRPr="005820C5">
        <w:rPr>
          <w:b/>
          <w:bCs/>
          <w:color w:val="0070C0"/>
          <w:sz w:val="26"/>
          <w:szCs w:val="26"/>
        </w:rPr>
        <w:t>.W</w:t>
      </w:r>
      <w:r w:rsidRPr="005820C5">
        <w:rPr>
          <w:b/>
          <w:bCs/>
          <w:color w:val="0070C0"/>
          <w:sz w:val="26"/>
          <w:szCs w:val="26"/>
        </w:rPr>
        <w:t xml:space="preserve">sparcie kształcenia ustawicznego pracowników służb medycznych, pracowników 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 </w:t>
      </w:r>
    </w:p>
    <w:p w14:paraId="468A0635" w14:textId="77777777" w:rsidR="00F3052A" w:rsidRPr="005820C5" w:rsidRDefault="00F3052A" w:rsidP="00296090">
      <w:pPr>
        <w:pStyle w:val="Default"/>
        <w:rPr>
          <w:b/>
          <w:bCs/>
          <w:color w:val="0070C0"/>
          <w:sz w:val="26"/>
          <w:szCs w:val="26"/>
        </w:rPr>
      </w:pPr>
    </w:p>
    <w:p w14:paraId="7E36C8BD" w14:textId="1AEC1696" w:rsidR="00296090" w:rsidRDefault="00296090" w:rsidP="002960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Środki KFS w ramach niniejszego priorytetu są przeznaczone na wsparcie kształcenia osób pracujących z chorymi na COVID-19 lub osobami należącymi do grup ryzyka ciężkiego przebiegu COVID takich jak osoby przewlekle chore, w podeszłym wieku, bezdomne itp. </w:t>
      </w:r>
    </w:p>
    <w:p w14:paraId="16BFF76B" w14:textId="00426E64" w:rsidR="00296090" w:rsidRDefault="009A7B1F" w:rsidP="002960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="00296090">
        <w:rPr>
          <w:color w:val="auto"/>
          <w:sz w:val="23"/>
          <w:szCs w:val="23"/>
        </w:rPr>
        <w:t xml:space="preserve">Warunkiem skorzystania z dostępnych środków jest </w:t>
      </w:r>
      <w:r w:rsidR="00296090" w:rsidRPr="00C9014D">
        <w:rPr>
          <w:b/>
          <w:bCs/>
          <w:color w:val="auto"/>
          <w:sz w:val="23"/>
          <w:szCs w:val="23"/>
        </w:rPr>
        <w:t xml:space="preserve">oświadczenie </w:t>
      </w:r>
      <w:r w:rsidR="00296090">
        <w:rPr>
          <w:color w:val="auto"/>
          <w:sz w:val="23"/>
          <w:szCs w:val="23"/>
        </w:rPr>
        <w:t xml:space="preserve">pracodawcy o konieczności odbycia wnioskowanego szkolenia lub nabycia określonych umiejętności. </w:t>
      </w:r>
    </w:p>
    <w:p w14:paraId="033493DC" w14:textId="77777777" w:rsidR="00F3052A" w:rsidRDefault="00F3052A" w:rsidP="00296090">
      <w:pPr>
        <w:pStyle w:val="Default"/>
        <w:rPr>
          <w:color w:val="auto"/>
          <w:sz w:val="23"/>
          <w:szCs w:val="23"/>
        </w:rPr>
      </w:pPr>
    </w:p>
    <w:p w14:paraId="7A03C302" w14:textId="77777777" w:rsidR="00FB7F7A" w:rsidRDefault="00FB7F7A" w:rsidP="00296090">
      <w:pPr>
        <w:pStyle w:val="Default"/>
        <w:rPr>
          <w:color w:val="auto"/>
          <w:sz w:val="23"/>
          <w:szCs w:val="23"/>
        </w:rPr>
      </w:pPr>
    </w:p>
    <w:p w14:paraId="72D15105" w14:textId="7459403B" w:rsidR="005820C5" w:rsidRDefault="00296090" w:rsidP="00296090">
      <w:pPr>
        <w:pStyle w:val="Default"/>
        <w:rPr>
          <w:b/>
          <w:bCs/>
          <w:color w:val="auto"/>
          <w:sz w:val="23"/>
          <w:szCs w:val="23"/>
        </w:rPr>
      </w:pPr>
      <w:r w:rsidRPr="00A4034D">
        <w:rPr>
          <w:b/>
          <w:bCs/>
          <w:color w:val="0070C0"/>
          <w:sz w:val="26"/>
          <w:szCs w:val="26"/>
          <w:u w:val="single"/>
        </w:rPr>
        <w:t>Priorytet 3</w:t>
      </w:r>
      <w:r w:rsidR="005820C5" w:rsidRPr="00A4034D">
        <w:rPr>
          <w:b/>
          <w:bCs/>
          <w:color w:val="0070C0"/>
          <w:sz w:val="26"/>
          <w:szCs w:val="26"/>
          <w:u w:val="single"/>
        </w:rPr>
        <w:t>.</w:t>
      </w:r>
      <w:r w:rsidR="005820C5">
        <w:rPr>
          <w:b/>
          <w:bCs/>
          <w:color w:val="0070C0"/>
          <w:sz w:val="26"/>
          <w:szCs w:val="26"/>
        </w:rPr>
        <w:t>W</w:t>
      </w:r>
      <w:r w:rsidRPr="005820C5">
        <w:rPr>
          <w:b/>
          <w:bCs/>
          <w:color w:val="0070C0"/>
          <w:sz w:val="26"/>
          <w:szCs w:val="26"/>
        </w:rPr>
        <w:t>sparcie kształcenia ustawicznego w zidentyfikowanych w danym powiecie lub województwie zawodach deficytowych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1F020FFF" w14:textId="77777777" w:rsidR="009A7B1F" w:rsidRDefault="009A7B1F" w:rsidP="00296090">
      <w:pPr>
        <w:pStyle w:val="Default"/>
        <w:rPr>
          <w:b/>
          <w:bCs/>
          <w:color w:val="auto"/>
          <w:sz w:val="23"/>
          <w:szCs w:val="23"/>
        </w:rPr>
      </w:pPr>
    </w:p>
    <w:p w14:paraId="1A04864C" w14:textId="4158480F" w:rsidR="00296090" w:rsidRDefault="00296090" w:rsidP="00296090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</w:t>
      </w:r>
    </w:p>
    <w:p w14:paraId="69EC761D" w14:textId="77777777" w:rsidR="009A7B1F" w:rsidRPr="00604B7F" w:rsidRDefault="009A7B1F" w:rsidP="009A7B1F">
      <w:pPr>
        <w:spacing w:after="0"/>
        <w:rPr>
          <w:rFonts w:ascii="Times New Roman" w:eastAsia="Calibri" w:hAnsi="Times New Roman" w:cs="Times New Roman"/>
          <w:color w:val="0070C0"/>
          <w:lang w:eastAsia="pl-PL"/>
        </w:rPr>
      </w:pPr>
      <w:r w:rsidRPr="0000415F">
        <w:rPr>
          <w:rFonts w:ascii="Times New Roman" w:hAnsi="Times New Roman" w:cs="Times New Roman"/>
        </w:rPr>
        <w:t>Wnioskodawca, który chce spełnić wymagania niniejszego priorytetu powinien udowodnić,</w:t>
      </w:r>
      <w:r w:rsidRPr="0000415F">
        <w:rPr>
          <w:rFonts w:ascii="Times New Roman" w:hAnsi="Times New Roman" w:cs="Times New Roman"/>
        </w:rPr>
        <w:br/>
        <w:t xml:space="preserve">że </w:t>
      </w:r>
      <w:r w:rsidRPr="004E7AF9">
        <w:rPr>
          <w:rFonts w:ascii="Times New Roman" w:hAnsi="Times New Roman" w:cs="Times New Roman"/>
          <w:b/>
          <w:bCs/>
        </w:rPr>
        <w:t>wskazana forma kształcenia ustawicznego dotyczy zawodu deficytowego na terenie danego powiatu bądź województwa</w:t>
      </w:r>
      <w:r w:rsidRPr="0000415F">
        <w:rPr>
          <w:rFonts w:ascii="Times New Roman" w:hAnsi="Times New Roman" w:cs="Times New Roman"/>
        </w:rPr>
        <w:t>. Dla Powiatowego Urzędu Pracy w Rzeszowie  podstaw</w:t>
      </w:r>
      <w:r>
        <w:rPr>
          <w:rFonts w:ascii="Times New Roman" w:hAnsi="Times New Roman" w:cs="Times New Roman"/>
        </w:rPr>
        <w:t>ą</w:t>
      </w:r>
      <w:r w:rsidRPr="0000415F">
        <w:rPr>
          <w:rFonts w:ascii="Times New Roman" w:hAnsi="Times New Roman" w:cs="Times New Roman"/>
        </w:rPr>
        <w:t xml:space="preserve"> identyfikacji zawodów deficytowych stanowi</w:t>
      </w:r>
      <w:r w:rsidRPr="0000415F">
        <w:rPr>
          <w:rFonts w:ascii="Times New Roman" w:eastAsia="Calibri" w:hAnsi="Times New Roman" w:cs="Times New Roman"/>
          <w:lang w:eastAsia="pl-PL"/>
        </w:rPr>
        <w:t xml:space="preserve">  „Barometr zawodów 202</w:t>
      </w:r>
      <w:r>
        <w:rPr>
          <w:rFonts w:ascii="Times New Roman" w:eastAsia="Calibri" w:hAnsi="Times New Roman" w:cs="Times New Roman"/>
          <w:lang w:eastAsia="pl-PL"/>
        </w:rPr>
        <w:t>1</w:t>
      </w:r>
      <w:r w:rsidRPr="0000415F">
        <w:rPr>
          <w:rFonts w:ascii="Times New Roman" w:eastAsia="Calibri" w:hAnsi="Times New Roman" w:cs="Times New Roman"/>
          <w:lang w:eastAsia="pl-PL"/>
        </w:rPr>
        <w:t xml:space="preserve"> " dostępny na stronie: </w:t>
      </w:r>
      <w:r w:rsidRPr="00604B7F">
        <w:rPr>
          <w:rFonts w:ascii="Times New Roman" w:eastAsia="Calibri" w:hAnsi="Times New Roman" w:cs="Times New Roman"/>
          <w:color w:val="0070C0"/>
          <w:lang w:eastAsia="pl-PL"/>
        </w:rPr>
        <w:t>https://barometrzawodów.pl</w:t>
      </w:r>
    </w:p>
    <w:p w14:paraId="36B781D7" w14:textId="77777777" w:rsidR="00B10AAE" w:rsidRPr="0000415F" w:rsidRDefault="00B10AAE" w:rsidP="00B10AAE">
      <w:pPr>
        <w:rPr>
          <w:rFonts w:ascii="Times New Roman" w:hAnsi="Times New Roman" w:cs="Times New Roman"/>
        </w:rPr>
      </w:pPr>
      <w:r w:rsidRPr="0000415F">
        <w:rPr>
          <w:rFonts w:ascii="Times New Roman" w:hAnsi="Times New Roman" w:cs="Times New Roman"/>
        </w:rPr>
        <w:lastRenderedPageBreak/>
        <w:t xml:space="preserve">Przyjęte sformułowanie niniejszego priorytetu pozwala na sfinansowanie kształcenia ustawicznego w zakresie umiejętności </w:t>
      </w:r>
      <w:proofErr w:type="spellStart"/>
      <w:r w:rsidRPr="0000415F">
        <w:rPr>
          <w:rFonts w:ascii="Times New Roman" w:hAnsi="Times New Roman" w:cs="Times New Roman"/>
        </w:rPr>
        <w:t>ogólno</w:t>
      </w:r>
      <w:proofErr w:type="spellEnd"/>
      <w:r w:rsidRPr="0000415F">
        <w:rPr>
          <w:rFonts w:ascii="Times New Roman" w:hAnsi="Times New Roman" w:cs="Times New Roman"/>
        </w:rPr>
        <w:t xml:space="preserve">-zawodowych, o ile </w:t>
      </w:r>
      <w:r w:rsidRPr="009A7B1F">
        <w:rPr>
          <w:rFonts w:ascii="Times New Roman" w:hAnsi="Times New Roman" w:cs="Times New Roman"/>
          <w:b/>
          <w:bCs/>
        </w:rPr>
        <w:t>powiązane są one  z wykonywaniem pracy w zawodzie deficytowym.</w:t>
      </w:r>
      <w:r w:rsidRPr="0000415F">
        <w:rPr>
          <w:rFonts w:ascii="Times New Roman" w:hAnsi="Times New Roman" w:cs="Times New Roman"/>
        </w:rPr>
        <w:t xml:space="preserve"> Kluczową rolę odgrywa uzasadnienie odbycia szkolenia i na tej podstawie powiatowy urząd pracy będzie mógł podjąć decyzję co do przyznania dofinansowania </w:t>
      </w:r>
    </w:p>
    <w:p w14:paraId="24CA89AB" w14:textId="2F7C1A7E" w:rsidR="00B10AAE" w:rsidRDefault="00B10AAE" w:rsidP="009A7B1F">
      <w:pPr>
        <w:spacing w:after="0" w:line="259" w:lineRule="auto"/>
        <w:rPr>
          <w:rFonts w:ascii="Times New Roman" w:hAnsi="Times New Roman" w:cs="Times New Roman"/>
        </w:rPr>
      </w:pPr>
      <w:r w:rsidRPr="0090396E">
        <w:rPr>
          <w:rFonts w:ascii="Times New Roman" w:hAnsi="Times New Roman" w:cs="Times New Roman"/>
        </w:rPr>
        <w:t>Pracodawca wnioskujący o dofinansowanie kształcenia ustawicznego pracowników zatrudnionych na terenie innego powiatu</w:t>
      </w:r>
      <w:r>
        <w:rPr>
          <w:rFonts w:ascii="Times New Roman" w:hAnsi="Times New Roman" w:cs="Times New Roman"/>
        </w:rPr>
        <w:t xml:space="preserve">/ </w:t>
      </w:r>
      <w:r w:rsidRPr="0090396E">
        <w:rPr>
          <w:rFonts w:ascii="Times New Roman" w:hAnsi="Times New Roman" w:cs="Times New Roman"/>
        </w:rPr>
        <w:t xml:space="preserve">województwa niż siedziba powiatowego urzędu pracy, w którym składany jest wniosek o dofinansowanie, powinien wykazać, że zawód jest deficytowy dla miejsca wykonywania pracy. </w:t>
      </w:r>
    </w:p>
    <w:p w14:paraId="47111316" w14:textId="75161F7C" w:rsidR="009A7B1F" w:rsidRDefault="009A7B1F" w:rsidP="009A7B1F">
      <w:pPr>
        <w:spacing w:after="0" w:line="259" w:lineRule="auto"/>
        <w:rPr>
          <w:rFonts w:ascii="Times New Roman" w:hAnsi="Times New Roman" w:cs="Times New Roman"/>
        </w:rPr>
      </w:pPr>
    </w:p>
    <w:p w14:paraId="1E6DC632" w14:textId="77777777" w:rsidR="009A7B1F" w:rsidRDefault="009A7B1F" w:rsidP="009A7B1F">
      <w:pPr>
        <w:spacing w:after="0" w:line="259" w:lineRule="auto"/>
        <w:rPr>
          <w:rFonts w:ascii="Times New Roman" w:hAnsi="Times New Roman" w:cs="Times New Roman"/>
        </w:rPr>
      </w:pPr>
    </w:p>
    <w:p w14:paraId="0D720236" w14:textId="45931CD6" w:rsidR="00296090" w:rsidRDefault="00296090" w:rsidP="00296090">
      <w:pPr>
        <w:pStyle w:val="Default"/>
        <w:rPr>
          <w:b/>
          <w:bCs/>
          <w:color w:val="0070C0"/>
          <w:sz w:val="26"/>
          <w:szCs w:val="26"/>
        </w:rPr>
      </w:pPr>
      <w:r w:rsidRPr="00A4034D">
        <w:rPr>
          <w:b/>
          <w:bCs/>
          <w:color w:val="0070C0"/>
          <w:sz w:val="26"/>
          <w:szCs w:val="26"/>
          <w:u w:val="single"/>
        </w:rPr>
        <w:t>Priorytet 4</w:t>
      </w:r>
      <w:r w:rsidR="005820C5" w:rsidRPr="00A4034D">
        <w:rPr>
          <w:b/>
          <w:bCs/>
          <w:color w:val="0070C0"/>
          <w:sz w:val="26"/>
          <w:szCs w:val="26"/>
          <w:u w:val="single"/>
        </w:rPr>
        <w:t>.</w:t>
      </w:r>
      <w:r w:rsidR="005820C5">
        <w:rPr>
          <w:b/>
          <w:bCs/>
          <w:color w:val="0070C0"/>
          <w:sz w:val="26"/>
          <w:szCs w:val="26"/>
        </w:rPr>
        <w:t xml:space="preserve"> W</w:t>
      </w:r>
      <w:r w:rsidRPr="005820C5">
        <w:rPr>
          <w:b/>
          <w:bCs/>
          <w:color w:val="0070C0"/>
          <w:sz w:val="26"/>
          <w:szCs w:val="26"/>
        </w:rPr>
        <w:t xml:space="preserve">sparcie kształcenia ustawicznego osób po 45 roku życia </w:t>
      </w:r>
    </w:p>
    <w:p w14:paraId="37C6278B" w14:textId="77777777" w:rsidR="00A4034D" w:rsidRPr="005820C5" w:rsidRDefault="00A4034D" w:rsidP="00296090">
      <w:pPr>
        <w:pStyle w:val="Default"/>
        <w:rPr>
          <w:color w:val="0070C0"/>
          <w:sz w:val="26"/>
          <w:szCs w:val="26"/>
        </w:rPr>
      </w:pPr>
    </w:p>
    <w:p w14:paraId="69CB8C35" w14:textId="77777777" w:rsidR="00296090" w:rsidRDefault="00296090" w:rsidP="002960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ramach niniejszego priorytetu środki KFS będą mogły sfinansować kształcenie ustawiczne osób wyłącznie w wieku powyżej 45 roku życia (zarówno pracodawców, jak i pracowników). </w:t>
      </w:r>
    </w:p>
    <w:p w14:paraId="40CECF1B" w14:textId="77777777" w:rsidR="00296090" w:rsidRDefault="00296090" w:rsidP="002960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Decyduje wiek osoby, która skorzysta z kształcenia ustawicznego, w momencie składania przez pracodawcę wniosku o dofinansowanie w PUP. </w:t>
      </w:r>
    </w:p>
    <w:p w14:paraId="58EC1054" w14:textId="381D0229" w:rsidR="00296090" w:rsidRDefault="00296090" w:rsidP="002960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uzasadnieniu należy wykazać potrzebę nabycia umiejętności. </w:t>
      </w:r>
    </w:p>
    <w:p w14:paraId="4BE8AFBE" w14:textId="77777777" w:rsidR="00F3052A" w:rsidRDefault="00F3052A" w:rsidP="00296090">
      <w:pPr>
        <w:pStyle w:val="Default"/>
        <w:rPr>
          <w:color w:val="auto"/>
          <w:sz w:val="23"/>
          <w:szCs w:val="23"/>
        </w:rPr>
      </w:pPr>
    </w:p>
    <w:p w14:paraId="59C70320" w14:textId="77777777" w:rsidR="005820C5" w:rsidRDefault="005820C5" w:rsidP="00296090">
      <w:pPr>
        <w:pStyle w:val="Default"/>
        <w:rPr>
          <w:color w:val="auto"/>
          <w:sz w:val="23"/>
          <w:szCs w:val="23"/>
        </w:rPr>
      </w:pPr>
    </w:p>
    <w:p w14:paraId="733B5854" w14:textId="38AAE57D" w:rsidR="00296090" w:rsidRDefault="00296090" w:rsidP="00296090">
      <w:pPr>
        <w:pStyle w:val="Default"/>
        <w:rPr>
          <w:i/>
          <w:iCs/>
          <w:color w:val="0070C0"/>
          <w:sz w:val="26"/>
          <w:szCs w:val="26"/>
        </w:rPr>
      </w:pPr>
      <w:r w:rsidRPr="00A4034D">
        <w:rPr>
          <w:b/>
          <w:bCs/>
          <w:color w:val="0070C0"/>
          <w:sz w:val="26"/>
          <w:szCs w:val="26"/>
          <w:u w:val="single"/>
        </w:rPr>
        <w:t>Priorytet 5</w:t>
      </w:r>
      <w:r w:rsidR="005820C5">
        <w:rPr>
          <w:b/>
          <w:bCs/>
          <w:color w:val="0070C0"/>
          <w:sz w:val="26"/>
          <w:szCs w:val="26"/>
        </w:rPr>
        <w:t>. W</w:t>
      </w:r>
      <w:r w:rsidRPr="005820C5">
        <w:rPr>
          <w:b/>
          <w:bCs/>
          <w:color w:val="0070C0"/>
          <w:sz w:val="26"/>
          <w:szCs w:val="26"/>
        </w:rPr>
        <w:t xml:space="preserve">sparcie kształcenia ustawicznego osób powracających na rynek pracy po przerwie związanej ze sprawowaniem opieki nad dzieckiem </w:t>
      </w:r>
      <w:r w:rsidRPr="005820C5">
        <w:rPr>
          <w:i/>
          <w:iCs/>
          <w:color w:val="0070C0"/>
          <w:sz w:val="26"/>
          <w:szCs w:val="26"/>
        </w:rPr>
        <w:t xml:space="preserve"> </w:t>
      </w:r>
    </w:p>
    <w:p w14:paraId="0F32C19B" w14:textId="77777777" w:rsidR="00F3052A" w:rsidRPr="005820C5" w:rsidRDefault="00F3052A" w:rsidP="00296090">
      <w:pPr>
        <w:pStyle w:val="Default"/>
        <w:rPr>
          <w:color w:val="0070C0"/>
          <w:sz w:val="26"/>
          <w:szCs w:val="26"/>
        </w:rPr>
      </w:pPr>
    </w:p>
    <w:p w14:paraId="46B88B59" w14:textId="109A96E2" w:rsidR="00296090" w:rsidRDefault="00296090" w:rsidP="00296090">
      <w:pPr>
        <w:pStyle w:val="Default"/>
        <w:spacing w:after="16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Przyjęty zapis priorytetu pozwala na sfinansowanie niezbędnych form kształcenia ustawicznego osobom (np. matce, ojcu, opiekunowi prawnemu), które powracają na rynek pracy po przerwie spowodowanej sprawowaniem opieki nad dzieckiem. </w:t>
      </w:r>
    </w:p>
    <w:p w14:paraId="30C6A07D" w14:textId="66F1F202" w:rsidR="00296090" w:rsidRPr="00E535A2" w:rsidRDefault="00296090" w:rsidP="00296090">
      <w:pPr>
        <w:pStyle w:val="Default"/>
        <w:spacing w:after="169"/>
        <w:rPr>
          <w:b/>
          <w:bCs/>
          <w:color w:val="auto"/>
          <w:sz w:val="23"/>
          <w:szCs w:val="23"/>
        </w:rPr>
      </w:pPr>
      <w:r w:rsidRPr="003851B8">
        <w:rPr>
          <w:color w:val="auto"/>
          <w:sz w:val="23"/>
          <w:szCs w:val="23"/>
        </w:rPr>
        <w:t xml:space="preserve">Priorytet adresowany jest przede wszystkim do osób, które w ciągu jednego roku przed datą złożenia wniosku o dofinansowanie podjęły pracę po </w:t>
      </w:r>
      <w:r w:rsidR="007177B6" w:rsidRPr="003851B8">
        <w:rPr>
          <w:color w:val="auto"/>
          <w:sz w:val="23"/>
          <w:szCs w:val="23"/>
        </w:rPr>
        <w:t>przerwie spowodowanej sprawowaniem opieki nad dzieckiem</w:t>
      </w:r>
      <w:r w:rsidR="007177B6">
        <w:rPr>
          <w:color w:val="auto"/>
          <w:sz w:val="23"/>
          <w:szCs w:val="23"/>
        </w:rPr>
        <w:t xml:space="preserve"> trwającej </w:t>
      </w:r>
      <w:r w:rsidR="00BC5145" w:rsidRPr="00E535A2">
        <w:rPr>
          <w:b/>
          <w:bCs/>
          <w:color w:val="auto"/>
          <w:sz w:val="23"/>
          <w:szCs w:val="23"/>
        </w:rPr>
        <w:t>nieprzerwan</w:t>
      </w:r>
      <w:r w:rsidR="007177B6" w:rsidRPr="00E535A2">
        <w:rPr>
          <w:b/>
          <w:bCs/>
          <w:color w:val="auto"/>
          <w:sz w:val="23"/>
          <w:szCs w:val="23"/>
        </w:rPr>
        <w:t>ie</w:t>
      </w:r>
      <w:r w:rsidR="00BC5145" w:rsidRPr="00E535A2">
        <w:rPr>
          <w:b/>
          <w:bCs/>
          <w:color w:val="auto"/>
          <w:sz w:val="23"/>
          <w:szCs w:val="23"/>
        </w:rPr>
        <w:t xml:space="preserve"> min</w:t>
      </w:r>
      <w:r w:rsidR="00EA14C5" w:rsidRPr="00E535A2">
        <w:rPr>
          <w:b/>
          <w:bCs/>
          <w:color w:val="auto"/>
          <w:sz w:val="23"/>
          <w:szCs w:val="23"/>
        </w:rPr>
        <w:t>imum</w:t>
      </w:r>
      <w:r w:rsidR="00BC5A43" w:rsidRPr="00E535A2">
        <w:rPr>
          <w:b/>
          <w:bCs/>
          <w:color w:val="auto"/>
          <w:sz w:val="23"/>
          <w:szCs w:val="23"/>
        </w:rPr>
        <w:t xml:space="preserve"> </w:t>
      </w:r>
      <w:r w:rsidR="003851B8" w:rsidRPr="00E535A2">
        <w:rPr>
          <w:b/>
          <w:bCs/>
          <w:color w:val="auto"/>
          <w:sz w:val="23"/>
          <w:szCs w:val="23"/>
        </w:rPr>
        <w:t>90 dni</w:t>
      </w:r>
      <w:r w:rsidR="007177B6" w:rsidRPr="00E535A2">
        <w:rPr>
          <w:b/>
          <w:bCs/>
          <w:color w:val="auto"/>
          <w:sz w:val="23"/>
          <w:szCs w:val="23"/>
        </w:rPr>
        <w:t>.</w:t>
      </w:r>
      <w:r w:rsidR="00BC5145" w:rsidRPr="00E535A2">
        <w:rPr>
          <w:b/>
          <w:bCs/>
          <w:color w:val="auto"/>
          <w:sz w:val="23"/>
          <w:szCs w:val="23"/>
        </w:rPr>
        <w:t xml:space="preserve"> </w:t>
      </w:r>
    </w:p>
    <w:p w14:paraId="3B8D3727" w14:textId="05CB13FF" w:rsidR="00296090" w:rsidRDefault="00296090" w:rsidP="005820C5">
      <w:pPr>
        <w:pStyle w:val="Default"/>
        <w:rPr>
          <w:color w:val="auto"/>
          <w:sz w:val="23"/>
          <w:szCs w:val="23"/>
        </w:rPr>
      </w:pPr>
      <w:r w:rsidRPr="003851B8">
        <w:rPr>
          <w:color w:val="auto"/>
          <w:sz w:val="23"/>
          <w:szCs w:val="23"/>
        </w:rPr>
        <w:t>Dostępność do priorytetu nie jest warunkowana powodem przerwy w pracy tj</w:t>
      </w:r>
      <w:r>
        <w:rPr>
          <w:color w:val="auto"/>
          <w:sz w:val="23"/>
          <w:szCs w:val="23"/>
        </w:rPr>
        <w:t xml:space="preserve">. nie jest istotne czy był to urlop macierzyński, wychowawczy czy zwolnienie na opiekę nad dzieckiem. Nie ma również znaczenia to czy jest to powrót do pracodawcy sprzed przerwy czy zatrudnienie u nowego pracodawcy. </w:t>
      </w:r>
    </w:p>
    <w:p w14:paraId="3389A537" w14:textId="5A9DBD22" w:rsidR="00296090" w:rsidRDefault="00296090" w:rsidP="002960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Wnioskodawca powinien do wniosku dołączyć oświadczenie, że potencjalny uczestnik szkolenia spełnia warunki dostępu do priorytetu bez szczegółowych informacji mogących zostać uznane za dane wrażliwe np. powody pozostawania bez pracy. </w:t>
      </w:r>
    </w:p>
    <w:p w14:paraId="429404D9" w14:textId="77777777" w:rsidR="00296090" w:rsidRDefault="00296090" w:rsidP="00296090">
      <w:pPr>
        <w:pStyle w:val="Default"/>
        <w:rPr>
          <w:color w:val="auto"/>
          <w:sz w:val="23"/>
          <w:szCs w:val="23"/>
        </w:rPr>
      </w:pPr>
    </w:p>
    <w:p w14:paraId="438AD8D1" w14:textId="79B5A9B3" w:rsidR="00296090" w:rsidRDefault="00296090" w:rsidP="00296090">
      <w:pPr>
        <w:pStyle w:val="Default"/>
        <w:rPr>
          <w:i/>
          <w:iCs/>
          <w:color w:val="0070C0"/>
          <w:sz w:val="26"/>
          <w:szCs w:val="26"/>
        </w:rPr>
      </w:pPr>
      <w:r w:rsidRPr="00A4034D">
        <w:rPr>
          <w:b/>
          <w:bCs/>
          <w:color w:val="0070C0"/>
          <w:sz w:val="26"/>
          <w:szCs w:val="26"/>
          <w:u w:val="single"/>
        </w:rPr>
        <w:t>Priorytet 6</w:t>
      </w:r>
      <w:r w:rsidR="005820C5" w:rsidRPr="00A4034D">
        <w:rPr>
          <w:b/>
          <w:bCs/>
          <w:color w:val="0070C0"/>
          <w:sz w:val="26"/>
          <w:szCs w:val="26"/>
          <w:u w:val="single"/>
        </w:rPr>
        <w:t>.</w:t>
      </w:r>
      <w:r w:rsidR="005820C5">
        <w:rPr>
          <w:b/>
          <w:bCs/>
          <w:color w:val="0070C0"/>
          <w:sz w:val="26"/>
          <w:szCs w:val="26"/>
        </w:rPr>
        <w:t xml:space="preserve"> W</w:t>
      </w:r>
      <w:r w:rsidRPr="005820C5">
        <w:rPr>
          <w:b/>
          <w:bCs/>
          <w:color w:val="0070C0"/>
          <w:sz w:val="26"/>
          <w:szCs w:val="26"/>
        </w:rPr>
        <w:t xml:space="preserve">sparcie kształcenia ustawicznego w związku z zastosowaniem w firmach nowych technologii i narzędzi pracy, w tym także technologii i narzędzi cyfrowych </w:t>
      </w:r>
      <w:r w:rsidRPr="005820C5">
        <w:rPr>
          <w:i/>
          <w:iCs/>
          <w:color w:val="0070C0"/>
          <w:sz w:val="26"/>
          <w:szCs w:val="26"/>
        </w:rPr>
        <w:t xml:space="preserve"> </w:t>
      </w:r>
    </w:p>
    <w:p w14:paraId="493C26D9" w14:textId="77777777" w:rsidR="006E6A86" w:rsidRDefault="006E6A86" w:rsidP="00296090">
      <w:pPr>
        <w:pStyle w:val="Default"/>
        <w:rPr>
          <w:i/>
          <w:iCs/>
          <w:color w:val="0070C0"/>
          <w:sz w:val="26"/>
          <w:szCs w:val="26"/>
        </w:rPr>
      </w:pPr>
    </w:p>
    <w:p w14:paraId="40AC978D" w14:textId="76D82B6F" w:rsidR="00296090" w:rsidRDefault="004F794C" w:rsidP="00296090">
      <w:pPr>
        <w:pStyle w:val="Default"/>
        <w:spacing w:after="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 w:rsidR="00296090">
        <w:rPr>
          <w:color w:val="auto"/>
          <w:sz w:val="23"/>
          <w:szCs w:val="23"/>
        </w:rPr>
        <w:t xml:space="preserve">rzez „nowe technologie czy narzędzia pracy” w niniejszym priorytecie należy rozumieć technologie, maszyny czy rozwiązania nowe dla wnioskodawcy a nie dla całego rynku. Przykładowo maszyna istniejąca na rynku od bardzo wielu lat ale nie wykorzystywana do tej pory w firmie wnioskodawcy jest w jego przypadku „nową technologią czy narzędziem pracy”. </w:t>
      </w:r>
    </w:p>
    <w:p w14:paraId="5E07279A" w14:textId="77777777" w:rsidR="006E6A86" w:rsidRDefault="006E6A86" w:rsidP="00296090">
      <w:pPr>
        <w:pStyle w:val="Default"/>
        <w:spacing w:after="49"/>
        <w:rPr>
          <w:color w:val="auto"/>
          <w:sz w:val="23"/>
          <w:szCs w:val="23"/>
        </w:rPr>
      </w:pPr>
    </w:p>
    <w:p w14:paraId="05728CFD" w14:textId="4EFCE827" w:rsidR="00C37D5C" w:rsidRDefault="00296090" w:rsidP="00296090">
      <w:pPr>
        <w:pStyle w:val="Default"/>
        <w:spacing w:after="4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Wnioskodawca</w:t>
      </w:r>
      <w:r w:rsidR="00C37D5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powinien udowodnić, że </w:t>
      </w:r>
      <w:r w:rsidRPr="00C37D5C">
        <w:rPr>
          <w:b/>
          <w:bCs/>
          <w:color w:val="auto"/>
          <w:sz w:val="23"/>
          <w:szCs w:val="23"/>
        </w:rPr>
        <w:t>w ciągu jednego roku przed złożeniem wniosku bądź w ciągu trzech miesięcy po jego złożeniu</w:t>
      </w:r>
      <w:r>
        <w:rPr>
          <w:color w:val="auto"/>
          <w:sz w:val="23"/>
          <w:szCs w:val="23"/>
        </w:rPr>
        <w:t xml:space="preserve"> zostały/zostaną zakupione nowe maszyny i narzędzia, bądź będą wdrożone nowe technologie i systemy, a osoby objęte kształceniem ustawicznym będą wykonywać nowe zadania związane z wprowadzonymi/ planowanymi do wprowadzenia zmianami. </w:t>
      </w:r>
    </w:p>
    <w:p w14:paraId="47600FF7" w14:textId="741FB00E" w:rsidR="00C37D5C" w:rsidRPr="00E344D1" w:rsidRDefault="00E535A2" w:rsidP="006E6A86">
      <w:pPr>
        <w:pStyle w:val="Default"/>
        <w:spacing w:after="49"/>
      </w:pPr>
      <w:r>
        <w:lastRenderedPageBreak/>
        <w:t xml:space="preserve">        </w:t>
      </w:r>
      <w:r w:rsidR="00C37D5C" w:rsidRPr="00E344D1">
        <w:t xml:space="preserve">Podstawą weryfikacji będą wiarygodne dokumenty dostarczone przez wnioskodawcę, np. kopie dokumentów zakupu, decyzja dyrektora / zarządu o wprowadzeniu norm ISO, itp., oraz logiczne i wiarygodne uzasadnienia. </w:t>
      </w:r>
    </w:p>
    <w:p w14:paraId="7FAE36A8" w14:textId="77777777" w:rsidR="00C37D5C" w:rsidRDefault="00C37D5C" w:rsidP="00296090">
      <w:pPr>
        <w:pStyle w:val="Default"/>
        <w:rPr>
          <w:color w:val="auto"/>
          <w:sz w:val="23"/>
          <w:szCs w:val="23"/>
        </w:rPr>
      </w:pPr>
    </w:p>
    <w:p w14:paraId="285BED36" w14:textId="4B4CA058" w:rsidR="00296090" w:rsidRDefault="00296090" w:rsidP="00296090">
      <w:pPr>
        <w:pStyle w:val="Default"/>
        <w:rPr>
          <w:b/>
          <w:bCs/>
          <w:color w:val="0070C0"/>
          <w:sz w:val="26"/>
          <w:szCs w:val="26"/>
        </w:rPr>
      </w:pPr>
      <w:r w:rsidRPr="00A4034D">
        <w:rPr>
          <w:b/>
          <w:bCs/>
          <w:color w:val="0070C0"/>
          <w:sz w:val="26"/>
          <w:szCs w:val="26"/>
          <w:u w:val="single"/>
        </w:rPr>
        <w:t>Priorytet 7</w:t>
      </w:r>
      <w:r w:rsidR="005820C5" w:rsidRPr="00A4034D">
        <w:rPr>
          <w:b/>
          <w:bCs/>
          <w:color w:val="0070C0"/>
          <w:sz w:val="26"/>
          <w:szCs w:val="26"/>
          <w:u w:val="single"/>
        </w:rPr>
        <w:t>.</w:t>
      </w:r>
      <w:r w:rsidR="005820C5">
        <w:rPr>
          <w:b/>
          <w:bCs/>
          <w:color w:val="0070C0"/>
          <w:sz w:val="26"/>
          <w:szCs w:val="26"/>
        </w:rPr>
        <w:t xml:space="preserve"> W</w:t>
      </w:r>
      <w:r w:rsidRPr="005820C5">
        <w:rPr>
          <w:b/>
          <w:bCs/>
          <w:color w:val="0070C0"/>
          <w:sz w:val="26"/>
          <w:szCs w:val="26"/>
        </w:rPr>
        <w:t xml:space="preserve">sparcie kształcenia ustawicznego osób, które nie posiadają świadectwa ukończenia szkoły lub świadectwa dojrzałości </w:t>
      </w:r>
    </w:p>
    <w:p w14:paraId="55B031C0" w14:textId="77777777" w:rsidR="006E6A86" w:rsidRPr="005820C5" w:rsidRDefault="006E6A86" w:rsidP="00296090">
      <w:pPr>
        <w:pStyle w:val="Default"/>
        <w:rPr>
          <w:color w:val="0070C0"/>
          <w:sz w:val="26"/>
          <w:szCs w:val="26"/>
        </w:rPr>
      </w:pPr>
    </w:p>
    <w:p w14:paraId="69A7FE2A" w14:textId="63716E29" w:rsidR="00296090" w:rsidRDefault="00296090" w:rsidP="0029609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Ze wsparcia w ramach tego priorytetu mogą skorzystać osoby, które nie mają ukończonej szkoły na jakimkolwiek poziomie lub nie mają świadectwa dojrzałości </w:t>
      </w:r>
      <w:r w:rsidR="006E6A86">
        <w:rPr>
          <w:color w:val="auto"/>
          <w:sz w:val="23"/>
          <w:szCs w:val="23"/>
        </w:rPr>
        <w:t>.</w:t>
      </w:r>
    </w:p>
    <w:p w14:paraId="4AB33320" w14:textId="77777777" w:rsidR="00C37D5C" w:rsidRDefault="00296090" w:rsidP="00C37D5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Wnioskodawca musi wykazać, że pracownik kierowany na wnioskowaną formę kształcenia ustawicznego spełnia kryteria dostępu (np. oświadczenie).</w:t>
      </w:r>
    </w:p>
    <w:p w14:paraId="0D4EBAB4" w14:textId="77777777" w:rsidR="00C37D5C" w:rsidRDefault="00C37D5C" w:rsidP="00C37D5C">
      <w:pPr>
        <w:pStyle w:val="Default"/>
        <w:rPr>
          <w:color w:val="auto"/>
          <w:sz w:val="23"/>
          <w:szCs w:val="23"/>
        </w:rPr>
      </w:pPr>
    </w:p>
    <w:p w14:paraId="5A3DDA39" w14:textId="77777777" w:rsidR="006E6A86" w:rsidRDefault="00296090" w:rsidP="00C37D5C">
      <w:pPr>
        <w:pStyle w:val="Default"/>
        <w:rPr>
          <w:b/>
          <w:bCs/>
          <w:color w:val="0070C0"/>
          <w:sz w:val="26"/>
          <w:szCs w:val="26"/>
        </w:rPr>
      </w:pPr>
      <w:r w:rsidRPr="00C37D5C">
        <w:rPr>
          <w:b/>
          <w:bCs/>
          <w:color w:val="0070C0"/>
          <w:sz w:val="26"/>
          <w:szCs w:val="26"/>
          <w:u w:val="single"/>
        </w:rPr>
        <w:t>Priorytet 8</w:t>
      </w:r>
      <w:r w:rsidR="00A4034D" w:rsidRPr="00C37D5C">
        <w:rPr>
          <w:b/>
          <w:bCs/>
          <w:color w:val="0070C0"/>
          <w:sz w:val="26"/>
          <w:szCs w:val="26"/>
          <w:u w:val="single"/>
        </w:rPr>
        <w:t>. W</w:t>
      </w:r>
      <w:r w:rsidRPr="00C37D5C">
        <w:rPr>
          <w:b/>
          <w:bCs/>
          <w:color w:val="0070C0"/>
          <w:sz w:val="26"/>
          <w:szCs w:val="26"/>
        </w:rPr>
        <w:t xml:space="preserve">sparcie realizacji szkoleń dla instruktorów praktycznej nauki zawodu bądź osób mających zamiar podjęcia się tego zajęcia, opiekunów praktyk zawodowych i opiekunów stażu uczniowskiego oraz szkoleń branżowych dla nauczycieli kształcenia zawodowego </w:t>
      </w:r>
    </w:p>
    <w:p w14:paraId="2C2C76B5" w14:textId="552A7E58" w:rsidR="00296090" w:rsidRPr="00C37D5C" w:rsidRDefault="00296090" w:rsidP="00C37D5C">
      <w:pPr>
        <w:pStyle w:val="Default"/>
        <w:rPr>
          <w:color w:val="0070C0"/>
          <w:sz w:val="26"/>
          <w:szCs w:val="26"/>
        </w:rPr>
      </w:pPr>
      <w:r w:rsidRPr="00C37D5C">
        <w:rPr>
          <w:i/>
          <w:iCs/>
          <w:color w:val="0070C0"/>
          <w:sz w:val="26"/>
          <w:szCs w:val="26"/>
        </w:rPr>
        <w:t xml:space="preserve"> </w:t>
      </w:r>
    </w:p>
    <w:p w14:paraId="40D2D293" w14:textId="5C73C2C9" w:rsidR="00296090" w:rsidRDefault="00296090" w:rsidP="00296090">
      <w:pPr>
        <w:pStyle w:val="Default"/>
        <w:spacing w:after="5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ramach priorytetu środki KFS będą mogły sfinansować </w:t>
      </w:r>
      <w:r w:rsidRPr="006E6A86">
        <w:rPr>
          <w:b/>
          <w:bCs/>
          <w:color w:val="auto"/>
          <w:sz w:val="23"/>
          <w:szCs w:val="23"/>
        </w:rPr>
        <w:t>obowiązkowe</w:t>
      </w:r>
      <w:r>
        <w:rPr>
          <w:color w:val="auto"/>
          <w:sz w:val="23"/>
          <w:szCs w:val="23"/>
        </w:rPr>
        <w:t xml:space="preserve"> szkolenia branżowe nauczycieli teoretycznych przedmiotów zawodowych i nauczycieli praktycznej nauki zawodu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samorządu terytorialnego </w:t>
      </w:r>
      <w:r w:rsidR="006E6A86">
        <w:rPr>
          <w:color w:val="auto"/>
          <w:sz w:val="23"/>
          <w:szCs w:val="23"/>
        </w:rPr>
        <w:t>.</w:t>
      </w:r>
    </w:p>
    <w:p w14:paraId="72E51C8D" w14:textId="3E96439E" w:rsidR="00296090" w:rsidRPr="00280370" w:rsidRDefault="00296090" w:rsidP="00296090">
      <w:pPr>
        <w:pStyle w:val="Default"/>
        <w:spacing w:after="5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Priorytet pozwala również na skorzystanie z dofinansowania do różnych form kształcenia </w:t>
      </w:r>
      <w:r w:rsidRPr="00280370">
        <w:rPr>
          <w:color w:val="auto"/>
          <w:sz w:val="23"/>
          <w:szCs w:val="23"/>
        </w:rPr>
        <w:t xml:space="preserve">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rolne. </w:t>
      </w:r>
    </w:p>
    <w:p w14:paraId="15C09576" w14:textId="77777777" w:rsidR="006E6A86" w:rsidRPr="00280370" w:rsidRDefault="00296090" w:rsidP="00296090">
      <w:pPr>
        <w:pStyle w:val="Default"/>
        <w:spacing w:after="52"/>
        <w:rPr>
          <w:color w:val="auto"/>
          <w:sz w:val="23"/>
          <w:szCs w:val="23"/>
        </w:rPr>
      </w:pPr>
      <w:r w:rsidRPr="00280370">
        <w:rPr>
          <w:b/>
          <w:bCs/>
          <w:color w:val="auto"/>
          <w:sz w:val="23"/>
          <w:szCs w:val="23"/>
        </w:rPr>
        <w:t>Definicja stażu uczniowskiego</w:t>
      </w:r>
      <w:r w:rsidRPr="00280370">
        <w:rPr>
          <w:color w:val="auto"/>
          <w:sz w:val="23"/>
          <w:szCs w:val="23"/>
        </w:rPr>
        <w:t xml:space="preserve"> wskazana w art. 121a ust. 1 i ust. 21 ustawy </w:t>
      </w:r>
      <w:r w:rsidRPr="00280370">
        <w:rPr>
          <w:i/>
          <w:iCs/>
          <w:color w:val="auto"/>
          <w:sz w:val="23"/>
          <w:szCs w:val="23"/>
        </w:rPr>
        <w:t xml:space="preserve">Prawo Oświatowe </w:t>
      </w:r>
      <w:r w:rsidRPr="00280370">
        <w:rPr>
          <w:color w:val="auto"/>
          <w:sz w:val="23"/>
          <w:szCs w:val="23"/>
        </w:rPr>
        <w:t xml:space="preserve">z dnia 14 grudnia 2016 określa go jako staż w rzeczywistych warunkach pracy jaki w celu ułatwienia uzyskiwania doświadczenia i nabywania umiejętności praktycznych niezbędnych do wykonywania pracy w zawodzie, w którym kształcą się, mogą w okresie nauki odbywać uczniowie technikum i uczniowie branżowej szkoły I stopnia niebędący młodocianymi pracownikami. </w:t>
      </w:r>
    </w:p>
    <w:p w14:paraId="5A85548B" w14:textId="1832958E" w:rsidR="00296090" w:rsidRPr="00280370" w:rsidRDefault="00296090" w:rsidP="00296090">
      <w:pPr>
        <w:pStyle w:val="Default"/>
        <w:spacing w:after="52"/>
        <w:rPr>
          <w:color w:val="auto"/>
          <w:sz w:val="23"/>
          <w:szCs w:val="23"/>
        </w:rPr>
      </w:pPr>
      <w:r w:rsidRPr="00280370">
        <w:rPr>
          <w:color w:val="auto"/>
          <w:sz w:val="23"/>
          <w:szCs w:val="23"/>
        </w:rPr>
        <w:t xml:space="preserve">W czasie odbywania stażu uczniowskiego opiekę nad uczniem sprawuje wyznaczony przez podmiot przyjmujący na staż uczniowski opiekun stażu uczniowskiego. </w:t>
      </w:r>
    </w:p>
    <w:p w14:paraId="67A01936" w14:textId="77777777" w:rsidR="006E6A86" w:rsidRPr="00280370" w:rsidRDefault="006E6A86" w:rsidP="00296090">
      <w:pPr>
        <w:pStyle w:val="Default"/>
        <w:spacing w:after="52"/>
        <w:rPr>
          <w:color w:val="auto"/>
          <w:sz w:val="23"/>
          <w:szCs w:val="23"/>
        </w:rPr>
      </w:pPr>
    </w:p>
    <w:p w14:paraId="48093422" w14:textId="0C53C9A2" w:rsidR="00296090" w:rsidRPr="00280370" w:rsidRDefault="00296090" w:rsidP="00296090">
      <w:pPr>
        <w:pStyle w:val="Default"/>
        <w:rPr>
          <w:color w:val="auto"/>
          <w:sz w:val="23"/>
          <w:szCs w:val="23"/>
        </w:rPr>
      </w:pPr>
      <w:r w:rsidRPr="00280370">
        <w:rPr>
          <w:color w:val="auto"/>
          <w:sz w:val="23"/>
          <w:szCs w:val="23"/>
        </w:rPr>
        <w:t xml:space="preserve">Rozporządzenie MEN z 22 lutego 2019 roku </w:t>
      </w:r>
      <w:r w:rsidRPr="00280370">
        <w:rPr>
          <w:i/>
          <w:iCs/>
          <w:color w:val="auto"/>
          <w:sz w:val="23"/>
          <w:szCs w:val="23"/>
        </w:rPr>
        <w:t xml:space="preserve">w sprawie praktycznej nauki zawodu </w:t>
      </w:r>
      <w:r w:rsidRPr="00280370">
        <w:rPr>
          <w:color w:val="auto"/>
          <w:sz w:val="23"/>
          <w:szCs w:val="23"/>
        </w:rPr>
        <w:t>w § 11 ust. 1 określa, że praktyki zawodowe organizowane u pracodawców lub w indywidualnych gospodarstwach rolnych są prowadzone pod kierunkiem opiekunów praktyk zawodowych, którymi mogą być pracodawcy lub wyznaczeni przez nich pracownicy albo osoby prowadzące indywidualne gospodarstw</w:t>
      </w:r>
      <w:r w:rsidR="006E6A86" w:rsidRPr="00280370">
        <w:rPr>
          <w:color w:val="auto"/>
          <w:sz w:val="23"/>
          <w:szCs w:val="23"/>
        </w:rPr>
        <w:t>o</w:t>
      </w:r>
      <w:r w:rsidRPr="00280370">
        <w:rPr>
          <w:color w:val="auto"/>
          <w:sz w:val="23"/>
          <w:szCs w:val="23"/>
        </w:rPr>
        <w:t xml:space="preserve"> rolne. </w:t>
      </w:r>
    </w:p>
    <w:p w14:paraId="056B1536" w14:textId="77777777" w:rsidR="00C76A80" w:rsidRPr="00280370" w:rsidRDefault="00C76A80" w:rsidP="00296090">
      <w:pPr>
        <w:pStyle w:val="Default"/>
        <w:rPr>
          <w:color w:val="auto"/>
          <w:sz w:val="23"/>
          <w:szCs w:val="23"/>
        </w:rPr>
      </w:pPr>
    </w:p>
    <w:p w14:paraId="236023D1" w14:textId="12B1A948" w:rsidR="00C76A80" w:rsidRPr="00280370" w:rsidRDefault="00C76A80" w:rsidP="00C76A8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80370">
        <w:rPr>
          <w:rFonts w:ascii="Times New Roman" w:hAnsi="Times New Roman" w:cs="Times New Roman"/>
          <w:sz w:val="23"/>
          <w:szCs w:val="23"/>
        </w:rPr>
        <w:t xml:space="preserve">Z dofinansowania w ramach priorytetu mogą korzystać zarówno nauczyciele zatrudnieni na podstawie ustawy Karta nauczyciela jak i na podstawie innych umów spełniających wymogi KFS (tj. umowy pozwalające na zachowanie statusu pracownika). </w:t>
      </w:r>
    </w:p>
    <w:p w14:paraId="44B7E089" w14:textId="77777777" w:rsidR="00C76A80" w:rsidRPr="00280370" w:rsidRDefault="00C76A80" w:rsidP="00C76A80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AEB3244" w14:textId="5AF23462" w:rsidR="00C76A80" w:rsidRPr="00280370" w:rsidRDefault="00C76A80" w:rsidP="00C76A8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80370">
        <w:rPr>
          <w:rFonts w:ascii="Times New Roman" w:hAnsi="Times New Roman" w:cs="Times New Roman"/>
          <w:sz w:val="23"/>
          <w:szCs w:val="23"/>
        </w:rPr>
        <w:t xml:space="preserve">W ramach tego priorytetu środki KFS będą mogły sfinansować obowiązkowe </w:t>
      </w:r>
      <w:r w:rsidRPr="00280370">
        <w:rPr>
          <w:rFonts w:ascii="Times New Roman" w:hAnsi="Times New Roman" w:cs="Times New Roman"/>
          <w:b/>
          <w:bCs/>
          <w:sz w:val="23"/>
          <w:szCs w:val="23"/>
        </w:rPr>
        <w:t>szkolenia branżowe</w:t>
      </w:r>
      <w:r w:rsidRPr="00280370">
        <w:rPr>
          <w:rFonts w:ascii="Times New Roman" w:hAnsi="Times New Roman" w:cs="Times New Roman"/>
          <w:sz w:val="23"/>
          <w:szCs w:val="23"/>
        </w:rPr>
        <w:t xml:space="preserve"> nauczycieli teoretycznych przedmiotów zawodowych i nauczycieli praktycznej nauki zawodu zatrudnionych w publicznych szkołach prowadzących kształcenie zawodowe oraz w publicznych placówkach kształcenia ustawicznego i w publicznych centrach kształcenia zawodowego – </w:t>
      </w:r>
      <w:r w:rsidRPr="00280370">
        <w:rPr>
          <w:rFonts w:ascii="Times New Roman" w:hAnsi="Times New Roman" w:cs="Times New Roman"/>
          <w:sz w:val="23"/>
          <w:szCs w:val="23"/>
        </w:rPr>
        <w:lastRenderedPageBreak/>
        <w:t>prowadzonych zarówno przez jednostki samorządu terytorialnego jak również przez osoby fizyczne i osoby prawne niebędące jednostkami samorządu terytorialnego.</w:t>
      </w:r>
    </w:p>
    <w:p w14:paraId="18D07769" w14:textId="77777777" w:rsidR="00C76A80" w:rsidRPr="00280370" w:rsidRDefault="00C76A80" w:rsidP="00C76A80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172765B4" w14:textId="77777777" w:rsidR="00C76A80" w:rsidRPr="00280370" w:rsidRDefault="00C76A80" w:rsidP="00C76A80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80370">
        <w:rPr>
          <w:rFonts w:ascii="Times New Roman" w:hAnsi="Times New Roman" w:cs="Times New Roman"/>
          <w:sz w:val="23"/>
          <w:szCs w:val="23"/>
        </w:rPr>
        <w:t xml:space="preserve">Przy występowaniu o wsparcie na szkolenia nauczycieli teoretycznych przedmiotów zawodowych i nauczycieli praktycznej nauki zawodu należy wykazać w formie pisemnego oświadczenia do wniosku, że wskazane szkolenia są szkoleniami branżowymi, realizowanymi na podstawie przepisów ustawy o systemie oświaty. </w:t>
      </w:r>
    </w:p>
    <w:p w14:paraId="3DB18322" w14:textId="77777777" w:rsidR="00C76A80" w:rsidRPr="00280370" w:rsidRDefault="00C76A80" w:rsidP="00C76A80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C76A80" w:rsidRPr="00280370" w:rsidSect="00F3052A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90"/>
    <w:rsid w:val="001A36A8"/>
    <w:rsid w:val="001D51BD"/>
    <w:rsid w:val="00280370"/>
    <w:rsid w:val="00294308"/>
    <w:rsid w:val="00296090"/>
    <w:rsid w:val="003851B8"/>
    <w:rsid w:val="003869EF"/>
    <w:rsid w:val="003F5B8E"/>
    <w:rsid w:val="004B35BA"/>
    <w:rsid w:val="004F794C"/>
    <w:rsid w:val="005820C5"/>
    <w:rsid w:val="00631B7D"/>
    <w:rsid w:val="0067452F"/>
    <w:rsid w:val="006B4BFB"/>
    <w:rsid w:val="006C53A9"/>
    <w:rsid w:val="006D0449"/>
    <w:rsid w:val="006E6A86"/>
    <w:rsid w:val="007177B6"/>
    <w:rsid w:val="00790CB3"/>
    <w:rsid w:val="00986024"/>
    <w:rsid w:val="009A7B1F"/>
    <w:rsid w:val="00A4034D"/>
    <w:rsid w:val="00AA3D52"/>
    <w:rsid w:val="00AF4B03"/>
    <w:rsid w:val="00B10AAE"/>
    <w:rsid w:val="00B1426B"/>
    <w:rsid w:val="00BC5145"/>
    <w:rsid w:val="00BC5A43"/>
    <w:rsid w:val="00C127EF"/>
    <w:rsid w:val="00C37D5C"/>
    <w:rsid w:val="00C76A80"/>
    <w:rsid w:val="00C9014D"/>
    <w:rsid w:val="00D3279F"/>
    <w:rsid w:val="00DE58D0"/>
    <w:rsid w:val="00DF208E"/>
    <w:rsid w:val="00E535A2"/>
    <w:rsid w:val="00EA14C5"/>
    <w:rsid w:val="00F3052A"/>
    <w:rsid w:val="00F63AD7"/>
    <w:rsid w:val="00FB7F7A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AF3"/>
  <w15:chartTrackingRefBased/>
  <w15:docId w15:val="{34756C13-00DD-4649-A0FD-EBA566A0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0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E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E6A86"/>
    <w:rPr>
      <w:i/>
      <w:iCs/>
    </w:rPr>
  </w:style>
  <w:style w:type="table" w:styleId="Tabela-Siatka">
    <w:name w:val="Table Grid"/>
    <w:basedOn w:val="Standardowy"/>
    <w:uiPriority w:val="39"/>
    <w:rsid w:val="0063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1EEA-7661-4612-9939-33A1E464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1739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Bociek</dc:creator>
  <cp:keywords/>
  <dc:description/>
  <cp:lastModifiedBy>Urszula Bociek</cp:lastModifiedBy>
  <cp:revision>32</cp:revision>
  <dcterms:created xsi:type="dcterms:W3CDTF">2021-01-14T15:04:00Z</dcterms:created>
  <dcterms:modified xsi:type="dcterms:W3CDTF">2021-01-19T11:19:00Z</dcterms:modified>
</cp:coreProperties>
</file>