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D9" w:rsidRDefault="002A03D9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center"/>
        <w:rPr>
          <w:rFonts w:cs="Arial"/>
          <w:b/>
          <w:sz w:val="24"/>
          <w:szCs w:val="20"/>
          <w:lang w:eastAsia="x-none"/>
        </w:rPr>
      </w:pPr>
    </w:p>
    <w:p w:rsidR="00F22AA8" w:rsidRPr="00F22AA8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center"/>
        <w:rPr>
          <w:rFonts w:cs="Arial"/>
          <w:b/>
          <w:sz w:val="24"/>
          <w:szCs w:val="20"/>
          <w:lang w:eastAsia="x-none"/>
        </w:rPr>
      </w:pPr>
      <w:r w:rsidRPr="00F22AA8">
        <w:rPr>
          <w:rFonts w:cs="Arial"/>
          <w:b/>
          <w:sz w:val="24"/>
          <w:szCs w:val="20"/>
          <w:lang w:eastAsia="x-none"/>
        </w:rPr>
        <w:t>ZAS</w:t>
      </w:r>
      <w:r w:rsidR="00E207C8">
        <w:rPr>
          <w:rFonts w:cs="Arial"/>
          <w:b/>
          <w:sz w:val="24"/>
          <w:szCs w:val="20"/>
          <w:lang w:eastAsia="x-none"/>
        </w:rPr>
        <w:t>A</w:t>
      </w:r>
      <w:r w:rsidRPr="00F22AA8">
        <w:rPr>
          <w:rFonts w:cs="Arial"/>
          <w:b/>
          <w:sz w:val="24"/>
          <w:szCs w:val="20"/>
          <w:lang w:eastAsia="x-none"/>
        </w:rPr>
        <w:t>DY PRZY</w:t>
      </w:r>
      <w:r w:rsidR="00E207C8">
        <w:rPr>
          <w:rFonts w:cs="Arial"/>
          <w:b/>
          <w:sz w:val="24"/>
          <w:szCs w:val="20"/>
          <w:lang w:eastAsia="x-none"/>
        </w:rPr>
        <w:t>Z</w:t>
      </w:r>
      <w:r w:rsidRPr="00F22AA8">
        <w:rPr>
          <w:rFonts w:cs="Arial"/>
          <w:b/>
          <w:sz w:val="24"/>
          <w:szCs w:val="20"/>
          <w:lang w:eastAsia="x-none"/>
        </w:rPr>
        <w:t>NAWANIA ŚRODKÓW NA KSZTAŁCENIE USTAWICZNE</w:t>
      </w:r>
      <w:r w:rsidR="00E13F22">
        <w:rPr>
          <w:rFonts w:cs="Arial"/>
          <w:b/>
          <w:sz w:val="24"/>
          <w:szCs w:val="20"/>
          <w:lang w:eastAsia="x-none"/>
        </w:rPr>
        <w:t xml:space="preserve"> </w:t>
      </w:r>
      <w:r w:rsidRPr="00F22AA8">
        <w:rPr>
          <w:rFonts w:cs="Arial"/>
          <w:b/>
          <w:sz w:val="24"/>
          <w:szCs w:val="20"/>
          <w:lang w:eastAsia="x-none"/>
        </w:rPr>
        <w:t>PRACOWNIKÓW</w:t>
      </w:r>
      <w:r w:rsidR="00E13F22">
        <w:rPr>
          <w:rFonts w:cs="Arial"/>
          <w:b/>
          <w:sz w:val="24"/>
          <w:szCs w:val="20"/>
          <w:lang w:eastAsia="x-none"/>
        </w:rPr>
        <w:t xml:space="preserve">                        I </w:t>
      </w:r>
      <w:r w:rsidR="00E13F22" w:rsidRPr="00F22AA8">
        <w:rPr>
          <w:rFonts w:cs="Arial"/>
          <w:b/>
          <w:sz w:val="24"/>
          <w:szCs w:val="20"/>
          <w:lang w:eastAsia="x-none"/>
        </w:rPr>
        <w:t>PRACODAWCY</w:t>
      </w:r>
      <w:r w:rsidR="00E13F22">
        <w:rPr>
          <w:rFonts w:cs="Arial"/>
          <w:b/>
          <w:sz w:val="24"/>
          <w:szCs w:val="20"/>
          <w:lang w:eastAsia="x-none"/>
        </w:rPr>
        <w:t xml:space="preserve"> </w:t>
      </w:r>
      <w:r w:rsidRPr="00F22AA8">
        <w:rPr>
          <w:rFonts w:cs="Arial"/>
          <w:b/>
          <w:sz w:val="24"/>
          <w:szCs w:val="20"/>
          <w:lang w:eastAsia="x-none"/>
        </w:rPr>
        <w:t>W RAMACH KR</w:t>
      </w:r>
      <w:r w:rsidR="00E13F22">
        <w:rPr>
          <w:rFonts w:cs="Arial"/>
          <w:b/>
          <w:sz w:val="24"/>
          <w:szCs w:val="20"/>
          <w:lang w:eastAsia="x-none"/>
        </w:rPr>
        <w:t>AJOWEGO FUNDUSZU SZKOLENIOWEGO W</w:t>
      </w:r>
      <w:r w:rsidRPr="00F22AA8">
        <w:rPr>
          <w:rFonts w:cs="Arial"/>
          <w:b/>
          <w:sz w:val="24"/>
          <w:szCs w:val="20"/>
          <w:lang w:eastAsia="x-none"/>
        </w:rPr>
        <w:t xml:space="preserve"> 202</w:t>
      </w:r>
      <w:r w:rsidR="0034366A">
        <w:rPr>
          <w:rFonts w:cs="Arial"/>
          <w:b/>
          <w:sz w:val="24"/>
          <w:szCs w:val="20"/>
          <w:lang w:eastAsia="x-none"/>
        </w:rPr>
        <w:t>5</w:t>
      </w:r>
      <w:r w:rsidRPr="00F22AA8">
        <w:rPr>
          <w:rFonts w:cs="Arial"/>
          <w:b/>
          <w:sz w:val="24"/>
          <w:szCs w:val="20"/>
          <w:lang w:eastAsia="x-none"/>
        </w:rPr>
        <w:t xml:space="preserve"> ROKU</w:t>
      </w:r>
    </w:p>
    <w:p w:rsidR="00F22AA8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cs="Arial"/>
          <w:b/>
          <w:sz w:val="20"/>
          <w:szCs w:val="20"/>
          <w:lang w:eastAsia="x-none"/>
        </w:rPr>
      </w:pPr>
    </w:p>
    <w:p w:rsidR="00F22AA8" w:rsidRDefault="00F22AA8" w:rsidP="00F22AA8">
      <w:pPr>
        <w:pStyle w:val="Akapitzlist"/>
        <w:numPr>
          <w:ilvl w:val="0"/>
          <w:numId w:val="4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u w:val="single"/>
          <w:lang w:eastAsia="x-none"/>
        </w:rPr>
      </w:pPr>
      <w:r w:rsidRPr="000A01D3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PRIORYTETY </w:t>
      </w:r>
    </w:p>
    <w:p w:rsidR="002A03D9" w:rsidRPr="000A01D3" w:rsidRDefault="002A03D9" w:rsidP="002A03D9">
      <w:pPr>
        <w:pStyle w:val="Akapitzlist"/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862"/>
        <w:jc w:val="both"/>
        <w:rPr>
          <w:rFonts w:ascii="Arial" w:hAnsi="Arial" w:cs="Arial"/>
          <w:b/>
          <w:sz w:val="20"/>
          <w:szCs w:val="20"/>
          <w:u w:val="single"/>
          <w:lang w:eastAsia="x-none"/>
        </w:rPr>
      </w:pPr>
    </w:p>
    <w:p w:rsidR="005E691E" w:rsidRPr="007302CF" w:rsidRDefault="005E691E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  <w:highlight w:val="lightGray"/>
          <w:lang w:eastAsia="pl-PL"/>
        </w:rPr>
      </w:pPr>
      <w:r w:rsidRPr="002A03D9">
        <w:rPr>
          <w:rFonts w:ascii="Arial" w:hAnsi="Arial" w:cs="Arial"/>
          <w:b/>
          <w:sz w:val="20"/>
          <w:szCs w:val="20"/>
          <w:highlight w:val="lightGray"/>
          <w:lang w:eastAsia="pl-PL"/>
        </w:rPr>
        <w:t xml:space="preserve">Priorytet </w:t>
      </w:r>
      <w:r w:rsidR="007302CF">
        <w:rPr>
          <w:rFonts w:ascii="Arial" w:hAnsi="Arial" w:cs="Arial"/>
          <w:b/>
          <w:sz w:val="20"/>
          <w:szCs w:val="20"/>
          <w:highlight w:val="lightGray"/>
          <w:lang w:eastAsia="pl-PL"/>
        </w:rPr>
        <w:t>1</w:t>
      </w:r>
      <w:r w:rsidRPr="002A03D9">
        <w:rPr>
          <w:rFonts w:ascii="Arial" w:hAnsi="Arial" w:cs="Arial"/>
          <w:b/>
          <w:sz w:val="20"/>
          <w:szCs w:val="20"/>
          <w:highlight w:val="lightGray"/>
          <w:lang w:eastAsia="pl-PL"/>
        </w:rPr>
        <w:t xml:space="preserve"> - </w:t>
      </w:r>
      <w:r w:rsidR="007302CF" w:rsidRPr="007302CF">
        <w:rPr>
          <w:rFonts w:ascii="Arial" w:hAnsi="Arial" w:cs="Arial"/>
          <w:b/>
          <w:bCs/>
          <w:sz w:val="20"/>
          <w:szCs w:val="20"/>
          <w:highlight w:val="lightGray"/>
          <w:lang w:eastAsia="pl-PL"/>
        </w:rPr>
        <w:t>Wsparcie rozwoju umiejętności i kwal</w:t>
      </w:r>
      <w:r w:rsidR="007302CF">
        <w:rPr>
          <w:rFonts w:ascii="Arial" w:hAnsi="Arial" w:cs="Arial"/>
          <w:b/>
          <w:bCs/>
          <w:sz w:val="20"/>
          <w:szCs w:val="20"/>
          <w:highlight w:val="lightGray"/>
          <w:lang w:eastAsia="pl-PL"/>
        </w:rPr>
        <w:t xml:space="preserve">ifikacji w zawodach określonych </w:t>
      </w:r>
      <w:r w:rsidR="007302CF" w:rsidRPr="007302CF">
        <w:rPr>
          <w:rFonts w:ascii="Arial" w:hAnsi="Arial" w:cs="Arial"/>
          <w:b/>
          <w:bCs/>
          <w:sz w:val="20"/>
          <w:szCs w:val="20"/>
          <w:highlight w:val="lightGray"/>
          <w:lang w:eastAsia="pl-PL"/>
        </w:rPr>
        <w:t xml:space="preserve">jako </w:t>
      </w:r>
      <w:r w:rsidR="007302CF">
        <w:rPr>
          <w:rFonts w:ascii="Arial" w:hAnsi="Arial" w:cs="Arial"/>
          <w:b/>
          <w:bCs/>
          <w:sz w:val="20"/>
          <w:szCs w:val="20"/>
          <w:highlight w:val="lightGray"/>
          <w:lang w:eastAsia="pl-PL"/>
        </w:rPr>
        <w:t xml:space="preserve">deficytowe </w:t>
      </w:r>
      <w:r w:rsidR="007302CF" w:rsidRPr="007302CF">
        <w:rPr>
          <w:rFonts w:ascii="Arial" w:hAnsi="Arial" w:cs="Arial"/>
          <w:b/>
          <w:bCs/>
          <w:sz w:val="20"/>
          <w:szCs w:val="20"/>
          <w:highlight w:val="lightGray"/>
          <w:lang w:eastAsia="pl-PL"/>
        </w:rPr>
        <w:t>w powiecie limanowskim</w:t>
      </w:r>
      <w:r w:rsidR="007302CF">
        <w:rPr>
          <w:rFonts w:ascii="Arial" w:hAnsi="Arial" w:cs="Arial"/>
          <w:b/>
          <w:bCs/>
          <w:sz w:val="20"/>
          <w:szCs w:val="20"/>
          <w:highlight w:val="lightGray"/>
          <w:lang w:eastAsia="pl-PL"/>
        </w:rPr>
        <w:t>.</w:t>
      </w:r>
    </w:p>
    <w:p w:rsidR="005E691E" w:rsidRPr="000A01D3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E691E" w:rsidRPr="000A01D3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trike/>
          <w:color w:val="C00000"/>
          <w:sz w:val="20"/>
          <w:szCs w:val="20"/>
          <w:lang w:eastAsia="pl-PL"/>
        </w:rPr>
      </w:pPr>
      <w:r w:rsidRPr="000A01D3">
        <w:rPr>
          <w:rFonts w:ascii="Arial" w:hAnsi="Arial" w:cs="Arial"/>
          <w:sz w:val="20"/>
          <w:szCs w:val="20"/>
          <w:lang w:eastAsia="pl-PL"/>
        </w:rPr>
        <w:t xml:space="preserve">Przyjęte sformułowanie niniejszego priorytetu pozwala na sfinansowanie kształcenia ustawicznego  </w:t>
      </w:r>
      <w:r>
        <w:rPr>
          <w:rFonts w:ascii="Arial" w:hAnsi="Arial" w:cs="Arial"/>
          <w:sz w:val="20"/>
          <w:szCs w:val="20"/>
          <w:lang w:eastAsia="pl-PL"/>
        </w:rPr>
        <w:t xml:space="preserve">               </w:t>
      </w:r>
      <w:r w:rsidRPr="000A01D3">
        <w:rPr>
          <w:rFonts w:ascii="Arial" w:hAnsi="Arial" w:cs="Arial"/>
          <w:sz w:val="20"/>
          <w:szCs w:val="20"/>
          <w:lang w:eastAsia="pl-PL"/>
        </w:rPr>
        <w:t xml:space="preserve"> w zakresie umiejętności ogólno-zawodowych, o ile powiązane są one z wykonywaniem pracy </w:t>
      </w:r>
      <w:r>
        <w:rPr>
          <w:rFonts w:ascii="Arial" w:hAnsi="Arial" w:cs="Arial"/>
          <w:sz w:val="20"/>
          <w:szCs w:val="20"/>
          <w:lang w:eastAsia="pl-PL"/>
        </w:rPr>
        <w:t xml:space="preserve">                          </w:t>
      </w:r>
      <w:r w:rsidRPr="000A01D3">
        <w:rPr>
          <w:rFonts w:ascii="Arial" w:hAnsi="Arial" w:cs="Arial"/>
          <w:sz w:val="20"/>
          <w:szCs w:val="20"/>
          <w:lang w:eastAsia="pl-PL"/>
        </w:rPr>
        <w:t>w zawodzie deficytowym. Wnioskodawca, który chce spełnić wymagania niniejszego priorytetu powinien udowodnić, że wskazana forma kształcenia ustawicznego dotyczy</w:t>
      </w:r>
      <w:r>
        <w:rPr>
          <w:rFonts w:ascii="Arial" w:hAnsi="Arial" w:cs="Arial"/>
          <w:sz w:val="20"/>
          <w:szCs w:val="20"/>
          <w:lang w:eastAsia="pl-PL"/>
        </w:rPr>
        <w:t xml:space="preserve"> zawodu deficytowego                 na terenie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</w:t>
      </w:r>
      <w:r w:rsidRPr="000A01D3">
        <w:rPr>
          <w:rFonts w:ascii="Arial" w:hAnsi="Arial" w:cs="Arial"/>
          <w:b/>
          <w:kern w:val="28"/>
          <w:sz w:val="20"/>
          <w:szCs w:val="20"/>
          <w:lang w:val="fr-FR" w:eastAsia="pl-PL"/>
        </w:rPr>
        <w:t>powiatu limanowskiego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.</w:t>
      </w:r>
      <w:r w:rsidRPr="000A01D3">
        <w:rPr>
          <w:rFonts w:ascii="Arial" w:hAnsi="Arial" w:cs="Arial"/>
          <w:strike/>
          <w:color w:val="C00000"/>
          <w:sz w:val="20"/>
          <w:szCs w:val="20"/>
          <w:lang w:eastAsia="pl-PL"/>
        </w:rPr>
        <w:t xml:space="preserve"> </w:t>
      </w:r>
    </w:p>
    <w:p w:rsid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trike/>
          <w:color w:val="FF0000"/>
          <w:kern w:val="28"/>
          <w:sz w:val="20"/>
          <w:szCs w:val="20"/>
          <w:lang w:val="fr-FR" w:eastAsia="pl-PL"/>
        </w:rPr>
      </w:pP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>Oznacza to zawód zidentyfikowany jako deficytowy w oparciu o wyniki badania « Barometr Zawodów »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(</w:t>
      </w:r>
      <w:r>
        <w:rPr>
          <w:rFonts w:ascii="Arial" w:eastAsiaTheme="minorHAnsi" w:hAnsi="Arial" w:cs="Arial"/>
          <w:i/>
          <w:iCs/>
          <w:color w:val="0000FF"/>
          <w:sz w:val="18"/>
          <w:szCs w:val="18"/>
        </w:rPr>
        <w:t>www.barometrzawodow.pl)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, które są przedstawiane w formie prognozy zapotrzebowania 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                                     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>na pracowników w  202</w:t>
      </w:r>
      <w:r w:rsidR="007302CF">
        <w:rPr>
          <w:rFonts w:ascii="Arial" w:hAnsi="Arial" w:cs="Arial"/>
          <w:kern w:val="28"/>
          <w:sz w:val="20"/>
          <w:szCs w:val="20"/>
          <w:lang w:val="fr-FR" w:eastAsia="pl-PL"/>
        </w:rPr>
        <w:t>5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r. </w:t>
      </w:r>
      <w:r w:rsidRPr="00973E82">
        <w:rPr>
          <w:rFonts w:ascii="Arial" w:hAnsi="Arial" w:cs="Arial"/>
          <w:kern w:val="28"/>
          <w:sz w:val="20"/>
          <w:szCs w:val="20"/>
          <w:lang w:val="fr-FR" w:eastAsia="pl-PL"/>
        </w:rPr>
        <w:t>w powiecie limanowskim</w:t>
      </w:r>
      <w:r w:rsidRPr="007B66BD">
        <w:rPr>
          <w:rFonts w:ascii="Arial" w:hAnsi="Arial" w:cs="Arial"/>
          <w:b/>
          <w:kern w:val="28"/>
          <w:sz w:val="20"/>
          <w:szCs w:val="20"/>
          <w:lang w:val="fr-FR" w:eastAsia="pl-PL"/>
        </w:rPr>
        <w:t>.</w:t>
      </w:r>
      <w:r w:rsidRPr="000A01D3"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</w:t>
      </w:r>
    </w:p>
    <w:p w:rsid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>
        <w:rPr>
          <w:rFonts w:ascii="Arial" w:hAnsi="Arial" w:cs="Arial"/>
          <w:kern w:val="28"/>
          <w:sz w:val="20"/>
          <w:szCs w:val="20"/>
          <w:lang w:val="fr-FR" w:eastAsia="pl-PL"/>
        </w:rPr>
        <w:t>Zawody deficytowe w 202</w:t>
      </w:r>
      <w:r w:rsidR="007302CF">
        <w:rPr>
          <w:rFonts w:ascii="Arial" w:hAnsi="Arial" w:cs="Arial"/>
          <w:kern w:val="28"/>
          <w:sz w:val="20"/>
          <w:szCs w:val="20"/>
          <w:lang w:val="fr-FR" w:eastAsia="pl-PL"/>
        </w:rPr>
        <w:t>5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 xml:space="preserve"> roku w </w:t>
      </w:r>
      <w:r w:rsidRPr="00973E82">
        <w:rPr>
          <w:rFonts w:ascii="Arial" w:hAnsi="Arial" w:cs="Arial"/>
          <w:b/>
          <w:kern w:val="28"/>
          <w:sz w:val="20"/>
          <w:szCs w:val="20"/>
          <w:lang w:val="fr-FR" w:eastAsia="pl-PL"/>
        </w:rPr>
        <w:t>powiecie limanowskim</w:t>
      </w:r>
      <w:r>
        <w:rPr>
          <w:rFonts w:ascii="Arial" w:hAnsi="Arial" w:cs="Arial"/>
          <w:kern w:val="28"/>
          <w:sz w:val="20"/>
          <w:szCs w:val="20"/>
          <w:lang w:val="fr-FR" w:eastAsia="pl-PL"/>
        </w:rPr>
        <w:t> to :</w:t>
      </w:r>
    </w:p>
    <w:p w:rsidR="005E691E" w:rsidRDefault="0054596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>
        <w:rPr>
          <w:rFonts w:ascii="Arial" w:hAnsi="Arial" w:cs="Arial"/>
          <w:kern w:val="28"/>
          <w:sz w:val="20"/>
          <w:szCs w:val="20"/>
          <w:lang w:val="fr-FR" w:eastAsia="pl-PL"/>
        </w:rPr>
        <w:t>l</w:t>
      </w:r>
      <w:r w:rsidR="005E691E">
        <w:rPr>
          <w:rFonts w:ascii="Arial" w:hAnsi="Arial" w:cs="Arial"/>
          <w:kern w:val="28"/>
          <w:sz w:val="20"/>
          <w:szCs w:val="20"/>
          <w:lang w:val="fr-FR" w:eastAsia="pl-PL"/>
        </w:rPr>
        <w:t>ekarze;</w:t>
      </w:r>
    </w:p>
    <w:p w:rsidR="005E691E" w:rsidRDefault="005E691E" w:rsidP="005E691E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val="fr-FR" w:eastAsia="pl-PL"/>
        </w:rPr>
      </w:pPr>
      <w:r w:rsidRPr="00AA18B8">
        <w:rPr>
          <w:rFonts w:ascii="Arial" w:hAnsi="Arial" w:cs="Arial"/>
          <w:kern w:val="28"/>
          <w:sz w:val="20"/>
          <w:szCs w:val="20"/>
          <w:lang w:eastAsia="pl-PL"/>
        </w:rPr>
        <w:t>psycholodzy i psychoterapeuci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elektrycy, elektromechanicy i elektromonterzy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fizjoterapeuci i masa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ż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y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ś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c</w:t>
      </w:r>
      <w:r>
        <w:rPr>
          <w:rFonts w:ascii="Arial" w:hAnsi="Arial" w:cs="Arial"/>
          <w:kern w:val="28"/>
          <w:sz w:val="20"/>
          <w:szCs w:val="20"/>
          <w:lang w:eastAsia="pl-PL"/>
        </w:rPr>
        <w:t>i;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in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ż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ynierowie budownictwa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kierowcy autobus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w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krawcy i pracownicy produkcji odzie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ż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y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kucharze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logopedzi i audiofonolodzy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mechanicy pojazd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w samochodowych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monterzy instalacji budowlanych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nauczyciele przedmiot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w zawodowych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nauczyciele przedszkoli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nauczyciele szk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ół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 xml:space="preserve"> specjalnych i oddzia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łó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w integracyjnych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operatorzy i mechanicy sprz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ę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tu do rob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t ziemnych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piekarze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pracownicy ds. rachunkowo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ś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ci i ksi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ę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gowo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ś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ci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pracownicy s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ł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u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ż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b mundurowych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pracownicy socjalni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przetw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rcy mi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ę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sa i ryb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robotnicy budowlani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robotnicy le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ś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ni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robotnicy obr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bki drewna i stolarze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samodzielni ksi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ę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gowi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spawacze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P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szefowie kuchni</w:t>
      </w:r>
      <w:r>
        <w:rPr>
          <w:rFonts w:ascii="Arial" w:hAnsi="Arial" w:cs="Arial"/>
          <w:kern w:val="28"/>
          <w:sz w:val="20"/>
          <w:szCs w:val="20"/>
          <w:lang w:eastAsia="pl-PL"/>
        </w:rPr>
        <w:t>;</w:t>
      </w:r>
    </w:p>
    <w:p w:rsid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  <w:r w:rsidRPr="007302CF">
        <w:rPr>
          <w:rFonts w:ascii="Arial" w:hAnsi="Arial" w:cs="Arial"/>
          <w:kern w:val="28"/>
          <w:sz w:val="20"/>
          <w:szCs w:val="20"/>
          <w:lang w:eastAsia="pl-PL"/>
        </w:rPr>
        <w:t>wychowawcy w plac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ó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wkach o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ś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wiatowych i opieku</w:t>
      </w:r>
      <w:r w:rsidRPr="007302CF">
        <w:rPr>
          <w:rFonts w:ascii="Arial" w:hAnsi="Arial" w:cs="Arial" w:hint="eastAsia"/>
          <w:kern w:val="28"/>
          <w:sz w:val="20"/>
          <w:szCs w:val="20"/>
          <w:lang w:eastAsia="pl-PL"/>
        </w:rPr>
        <w:t>ń</w:t>
      </w:r>
      <w:r w:rsidRPr="007302CF">
        <w:rPr>
          <w:rFonts w:ascii="Arial" w:hAnsi="Arial" w:cs="Arial"/>
          <w:kern w:val="28"/>
          <w:sz w:val="20"/>
          <w:szCs w:val="20"/>
          <w:lang w:eastAsia="pl-PL"/>
        </w:rPr>
        <w:t>czych</w:t>
      </w:r>
      <w:r>
        <w:rPr>
          <w:rFonts w:ascii="Arial" w:hAnsi="Arial" w:cs="Arial"/>
          <w:kern w:val="28"/>
          <w:sz w:val="20"/>
          <w:szCs w:val="20"/>
          <w:lang w:eastAsia="pl-PL"/>
        </w:rPr>
        <w:t>.</w:t>
      </w:r>
    </w:p>
    <w:p w:rsidR="007302CF" w:rsidRDefault="007302CF" w:rsidP="00C75C9F">
      <w:pPr>
        <w:tabs>
          <w:tab w:val="left" w:pos="426"/>
        </w:tabs>
        <w:spacing w:after="0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</w:p>
    <w:p w:rsidR="007302CF" w:rsidRDefault="007302CF" w:rsidP="007302CF">
      <w:pPr>
        <w:tabs>
          <w:tab w:val="left" w:pos="426"/>
        </w:tabs>
        <w:spacing w:after="0"/>
        <w:jc w:val="both"/>
        <w:rPr>
          <w:rFonts w:ascii="Arial" w:hAnsi="Arial" w:cs="Arial"/>
          <w:kern w:val="28"/>
          <w:sz w:val="20"/>
          <w:szCs w:val="20"/>
          <w:lang w:eastAsia="pl-PL"/>
        </w:rPr>
      </w:pPr>
    </w:p>
    <w:p w:rsidR="007302CF" w:rsidRPr="00C75C9F" w:rsidRDefault="007302CF" w:rsidP="00C75C9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  <w:highlight w:val="lightGray"/>
        </w:rPr>
      </w:pPr>
      <w:r w:rsidRPr="002A03D9">
        <w:rPr>
          <w:rFonts w:ascii="Arial" w:hAnsi="Arial" w:cs="Arial"/>
          <w:b/>
          <w:sz w:val="20"/>
          <w:szCs w:val="20"/>
          <w:highlight w:val="lightGray"/>
        </w:rPr>
        <w:t xml:space="preserve">Priorytet </w:t>
      </w:r>
      <w:r w:rsidR="00C75C9F">
        <w:rPr>
          <w:rFonts w:ascii="Arial" w:hAnsi="Arial" w:cs="Arial"/>
          <w:b/>
          <w:sz w:val="20"/>
          <w:szCs w:val="20"/>
          <w:highlight w:val="lightGray"/>
        </w:rPr>
        <w:t>2</w:t>
      </w:r>
      <w:r w:rsidRPr="002A03D9">
        <w:rPr>
          <w:rFonts w:ascii="Arial" w:hAnsi="Arial" w:cs="Arial"/>
          <w:b/>
          <w:sz w:val="20"/>
          <w:szCs w:val="20"/>
          <w:highlight w:val="lightGray"/>
        </w:rPr>
        <w:t xml:space="preserve"> - </w:t>
      </w:r>
      <w:r w:rsidR="00C75C9F" w:rsidRPr="00C75C9F">
        <w:rPr>
          <w:rFonts w:ascii="Arial" w:hAnsi="Arial" w:cs="Arial"/>
          <w:b/>
          <w:bCs/>
          <w:sz w:val="20"/>
          <w:szCs w:val="20"/>
          <w:highlight w:val="lightGray"/>
        </w:rPr>
        <w:t>Wsparcie rozwoju umiejętn</w:t>
      </w:r>
      <w:r w:rsidR="00C75C9F">
        <w:rPr>
          <w:rFonts w:ascii="Arial" w:hAnsi="Arial" w:cs="Arial"/>
          <w:b/>
          <w:bCs/>
          <w:sz w:val="20"/>
          <w:szCs w:val="20"/>
          <w:highlight w:val="lightGray"/>
        </w:rPr>
        <w:t xml:space="preserve">ości i kwalifikacji w związku z </w:t>
      </w:r>
      <w:r w:rsidR="00C75C9F" w:rsidRPr="00C75C9F">
        <w:rPr>
          <w:rFonts w:ascii="Arial" w:hAnsi="Arial" w:cs="Arial"/>
          <w:b/>
          <w:bCs/>
          <w:sz w:val="20"/>
          <w:szCs w:val="20"/>
          <w:highlight w:val="lightGray"/>
        </w:rPr>
        <w:t>zastosowaniem w firmach nowych procesów, technologii i narzędzi pracy</w:t>
      </w:r>
      <w:r w:rsidR="00C75C9F" w:rsidRPr="00C75C9F">
        <w:rPr>
          <w:rFonts w:ascii="Arial" w:hAnsi="Arial" w:cs="Arial"/>
          <w:b/>
          <w:sz w:val="20"/>
          <w:szCs w:val="20"/>
          <w:highlight w:val="lightGray"/>
        </w:rPr>
        <w:t>.</w:t>
      </w:r>
    </w:p>
    <w:p w:rsidR="007302CF" w:rsidRPr="000A01D3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7302CF" w:rsidRPr="000A01D3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0A01D3">
        <w:rPr>
          <w:rFonts w:ascii="Arial" w:hAnsi="Arial" w:cs="Arial"/>
          <w:sz w:val="20"/>
          <w:szCs w:val="20"/>
        </w:rPr>
        <w:t xml:space="preserve">Należy pamiętać, że przez „nowe procesy, technologie czy narzędzia pracy” w niniejszym priorytecie należy rozumieć procesy, technologie, maszyny czy rozwiązania nowe dla wnioskodawcy a nie dla </w:t>
      </w:r>
      <w:r w:rsidRPr="000A01D3">
        <w:rPr>
          <w:rFonts w:ascii="Arial" w:hAnsi="Arial" w:cs="Arial"/>
          <w:sz w:val="20"/>
          <w:szCs w:val="20"/>
        </w:rPr>
        <w:lastRenderedPageBreak/>
        <w:t>całego rynku. Przykładowo maszyna istniejąca na rynku od bardzo wielu lat ale, niewykorzystywana do tej pory w firmie wnioskodawcy jest w jego przypadku „nową technologią czy narzędziem pracy”.</w:t>
      </w:r>
    </w:p>
    <w:p w:rsid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0A01D3">
        <w:rPr>
          <w:rFonts w:ascii="Arial" w:hAnsi="Arial" w:cs="Arial"/>
          <w:sz w:val="20"/>
          <w:szCs w:val="20"/>
        </w:rPr>
        <w:t xml:space="preserve">Wnioskodawca, który chce spełnić wymagania priorytetu powinien udowodnić, że w ciągu jednego roku przed złożeniem wniosku bądź w ciągu trzech miesięcy po jego złożeniu zostały/zostaną zakupione nowe maszyny  i narzędzia, bądź będą wdrożone nowe procesy, technologie i systemy,                  a osoby objęte kształceniem ustawicznym będą wykonywać nowe zadania związane                                                    z wprowadzonymi/ planowanymi do wprowadzenia zmianami. </w:t>
      </w:r>
    </w:p>
    <w:p w:rsidR="007302CF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0A01D3">
        <w:rPr>
          <w:rFonts w:ascii="Arial" w:hAnsi="Arial" w:cs="Arial"/>
          <w:sz w:val="20"/>
          <w:szCs w:val="20"/>
        </w:rPr>
        <w:t xml:space="preserve">Wsparciem kształcenia ustawicznego w ramach priorytetu można objąć jedynie osobę, która w ramach wykonywania swoich zadań zawodowych/ na stanowisku pracy korzysta lub będzie korzystała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0A01D3">
        <w:rPr>
          <w:rFonts w:ascii="Arial" w:hAnsi="Arial" w:cs="Arial"/>
          <w:sz w:val="20"/>
          <w:szCs w:val="20"/>
        </w:rPr>
        <w:t>z nowych technologii i narzędzi pracy lub wdrażała nowe procesy.</w:t>
      </w:r>
    </w:p>
    <w:p w:rsidR="007302CF" w:rsidRPr="000A01D3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</w:p>
    <w:p w:rsidR="007302CF" w:rsidRPr="00412D90" w:rsidRDefault="007302CF" w:rsidP="007302CF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  <w:lang w:eastAsia="pl-PL"/>
        </w:rPr>
      </w:pPr>
      <w:r w:rsidRPr="00BF2146">
        <w:rPr>
          <w:rFonts w:ascii="Arial" w:hAnsi="Arial" w:cs="Arial"/>
          <w:b/>
          <w:bCs/>
          <w:sz w:val="20"/>
          <w:szCs w:val="20"/>
          <w:lang w:eastAsia="pl-PL"/>
        </w:rPr>
        <w:t xml:space="preserve">UWAGA! </w:t>
      </w:r>
      <w:r w:rsidRPr="00BF2146">
        <w:rPr>
          <w:rFonts w:ascii="Arial" w:hAnsi="Arial" w:cs="Arial"/>
          <w:sz w:val="20"/>
          <w:szCs w:val="20"/>
          <w:lang w:eastAsia="pl-PL"/>
        </w:rPr>
        <w:t xml:space="preserve">Pracodawca do wniosku dołącza oświadczenie </w:t>
      </w:r>
      <w:r>
        <w:rPr>
          <w:rFonts w:ascii="Arial" w:hAnsi="Arial" w:cs="Arial"/>
          <w:sz w:val="20"/>
          <w:szCs w:val="20"/>
          <w:lang w:eastAsia="pl-PL"/>
        </w:rPr>
        <w:t>oraz dołączą</w:t>
      </w:r>
      <w:r w:rsidRPr="00412D90">
        <w:rPr>
          <w:rFonts w:ascii="Arial" w:hAnsi="Arial" w:cs="Arial"/>
          <w:sz w:val="20"/>
          <w:szCs w:val="20"/>
          <w:lang w:eastAsia="pl-PL"/>
        </w:rPr>
        <w:t xml:space="preserve"> kopię dokumentu potwierdzającego spełnianie wymogu tego priorytetu, np. dokument zakupu maszyny, narzędzi etc.</w:t>
      </w:r>
    </w:p>
    <w:p w:rsidR="007302CF" w:rsidRDefault="007302CF" w:rsidP="007302CF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5E691E" w:rsidRDefault="005E691E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54596E" w:rsidRPr="00C75C9F" w:rsidRDefault="0054596E" w:rsidP="00C75C9F">
      <w:pPr>
        <w:pStyle w:val="Tekstpodstawowy"/>
        <w:tabs>
          <w:tab w:val="left" w:pos="426"/>
        </w:tabs>
        <w:ind w:left="142"/>
        <w:jc w:val="both"/>
        <w:rPr>
          <w:b/>
          <w:bCs/>
          <w:sz w:val="20"/>
          <w:szCs w:val="20"/>
          <w:highlight w:val="lightGray"/>
        </w:rPr>
      </w:pPr>
      <w:r w:rsidRPr="002A03D9">
        <w:rPr>
          <w:b/>
          <w:sz w:val="20"/>
          <w:szCs w:val="20"/>
          <w:highlight w:val="lightGray"/>
          <w:lang w:val="pl-PL"/>
        </w:rPr>
        <w:t xml:space="preserve">Priorytet </w:t>
      </w:r>
      <w:r>
        <w:rPr>
          <w:b/>
          <w:sz w:val="20"/>
          <w:szCs w:val="20"/>
          <w:highlight w:val="lightGray"/>
          <w:lang w:val="pl-PL"/>
        </w:rPr>
        <w:t>3</w:t>
      </w:r>
      <w:r w:rsidRPr="002A03D9">
        <w:rPr>
          <w:b/>
          <w:sz w:val="20"/>
          <w:szCs w:val="20"/>
          <w:highlight w:val="lightGray"/>
          <w:lang w:val="pl-PL"/>
        </w:rPr>
        <w:t xml:space="preserve"> - </w:t>
      </w:r>
      <w:r w:rsidR="00C75C9F" w:rsidRPr="00C75C9F">
        <w:rPr>
          <w:b/>
          <w:bCs/>
          <w:sz w:val="20"/>
          <w:szCs w:val="20"/>
          <w:highlight w:val="lightGray"/>
        </w:rPr>
        <w:t>Wsparcie kształcenia ustawiczneg</w:t>
      </w:r>
      <w:r w:rsidR="00C75C9F">
        <w:rPr>
          <w:b/>
          <w:bCs/>
          <w:sz w:val="20"/>
          <w:szCs w:val="20"/>
          <w:highlight w:val="lightGray"/>
        </w:rPr>
        <w:t xml:space="preserve">o pracodawców i ich pracowników </w:t>
      </w:r>
      <w:r w:rsidR="00C75C9F" w:rsidRPr="00C75C9F">
        <w:rPr>
          <w:b/>
          <w:bCs/>
          <w:sz w:val="20"/>
          <w:szCs w:val="20"/>
          <w:highlight w:val="lightGray"/>
        </w:rPr>
        <w:t xml:space="preserve">zgodnie </w:t>
      </w:r>
      <w:r w:rsidR="00C75C9F">
        <w:rPr>
          <w:b/>
          <w:bCs/>
          <w:sz w:val="20"/>
          <w:szCs w:val="20"/>
          <w:highlight w:val="lightGray"/>
        </w:rPr>
        <w:t xml:space="preserve">                     </w:t>
      </w:r>
      <w:r w:rsidR="00C75C9F" w:rsidRPr="00C75C9F">
        <w:rPr>
          <w:b/>
          <w:bCs/>
          <w:sz w:val="20"/>
          <w:szCs w:val="20"/>
          <w:highlight w:val="lightGray"/>
        </w:rPr>
        <w:t>z potrzebami szkoleniowymi, które pojawiły si</w:t>
      </w:r>
      <w:r w:rsidR="00C75C9F">
        <w:rPr>
          <w:b/>
          <w:bCs/>
          <w:sz w:val="20"/>
          <w:szCs w:val="20"/>
          <w:highlight w:val="lightGray"/>
        </w:rPr>
        <w:t xml:space="preserve">ę na terenach dotkniętych przez </w:t>
      </w:r>
      <w:r w:rsidR="00C75C9F" w:rsidRPr="00C75C9F">
        <w:rPr>
          <w:b/>
          <w:bCs/>
          <w:sz w:val="20"/>
          <w:szCs w:val="20"/>
          <w:highlight w:val="lightGray"/>
          <w:lang w:val="pl-PL"/>
        </w:rPr>
        <w:t>powódź we wrześniu 2024 roku</w:t>
      </w:r>
      <w:r w:rsidR="00A35D7C">
        <w:rPr>
          <w:b/>
          <w:sz w:val="20"/>
          <w:szCs w:val="20"/>
          <w:highlight w:val="lightGray"/>
          <w:lang w:val="pl-PL"/>
        </w:rPr>
        <w:t>.</w:t>
      </w:r>
      <w:r w:rsidRPr="0054596E">
        <w:rPr>
          <w:b/>
          <w:sz w:val="20"/>
          <w:szCs w:val="20"/>
          <w:highlight w:val="lightGray"/>
          <w:lang w:val="pl-PL"/>
        </w:rPr>
        <w:t xml:space="preserve"> </w:t>
      </w:r>
      <w:r w:rsidRPr="000A01D3">
        <w:rPr>
          <w:b/>
          <w:sz w:val="20"/>
          <w:szCs w:val="20"/>
          <w:lang w:val="pl-PL"/>
        </w:rPr>
        <w:t xml:space="preserve"> </w:t>
      </w:r>
    </w:p>
    <w:p w:rsidR="0054596E" w:rsidRPr="000A01D3" w:rsidRDefault="0054596E" w:rsidP="0054596E">
      <w:pPr>
        <w:pStyle w:val="Tekstpodstawowy"/>
        <w:tabs>
          <w:tab w:val="left" w:pos="426"/>
        </w:tabs>
        <w:ind w:left="142"/>
        <w:jc w:val="both"/>
        <w:rPr>
          <w:b/>
          <w:sz w:val="20"/>
          <w:szCs w:val="20"/>
          <w:lang w:val="pl-PL"/>
        </w:rPr>
      </w:pP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Arial" w:eastAsiaTheme="minorHAnsi" w:hAnsi="Arial" w:cs="Arial"/>
          <w:sz w:val="20"/>
          <w:szCs w:val="20"/>
        </w:rPr>
        <w:t>Priorytet powyższy oferuje wsparcie pracodawcom prowadzącym działalność na terenach,</w:t>
      </w:r>
      <w:r>
        <w:rPr>
          <w:rFonts w:ascii="Arial" w:eastAsiaTheme="minorHAnsi" w:hAnsi="Arial" w:cs="Arial"/>
          <w:sz w:val="20"/>
          <w:szCs w:val="20"/>
        </w:rPr>
        <w:t xml:space="preserve"> na </w:t>
      </w:r>
      <w:r w:rsidRPr="00C75C9F">
        <w:rPr>
          <w:rFonts w:ascii="Arial" w:eastAsiaTheme="minorHAnsi" w:hAnsi="Arial" w:cs="Arial"/>
          <w:sz w:val="20"/>
          <w:szCs w:val="20"/>
        </w:rPr>
        <w:t>których obowiązuje rozporządzenie Rady Ministrów z 16 września 2024 roku w sprawie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 xml:space="preserve">wykazu gmin, </w:t>
      </w:r>
      <w:r>
        <w:rPr>
          <w:rFonts w:ascii="Arial" w:eastAsiaTheme="minorHAnsi" w:hAnsi="Arial" w:cs="Arial"/>
          <w:sz w:val="20"/>
          <w:szCs w:val="20"/>
        </w:rPr>
        <w:t xml:space="preserve">                       </w:t>
      </w:r>
      <w:r w:rsidRPr="00C75C9F">
        <w:rPr>
          <w:rFonts w:ascii="Arial" w:eastAsiaTheme="minorHAnsi" w:hAnsi="Arial" w:cs="Arial"/>
          <w:sz w:val="20"/>
          <w:szCs w:val="20"/>
        </w:rPr>
        <w:t>w których są stosowane szczególne rozwiązania związane z usuwaniem</w:t>
      </w:r>
      <w:r>
        <w:rPr>
          <w:rFonts w:ascii="Arial" w:eastAsiaTheme="minorHAnsi" w:hAnsi="Arial" w:cs="Arial"/>
          <w:sz w:val="20"/>
          <w:szCs w:val="20"/>
        </w:rPr>
        <w:t xml:space="preserve"> skutków powodzi z </w:t>
      </w:r>
      <w:r w:rsidRPr="00C75C9F">
        <w:rPr>
          <w:rFonts w:ascii="Arial" w:eastAsiaTheme="minorHAnsi" w:hAnsi="Arial" w:cs="Arial"/>
          <w:sz w:val="20"/>
          <w:szCs w:val="20"/>
        </w:rPr>
        <w:t>września 2024 r., oraz rozwiązań stosowanych na ich terenie (Dz. U. 2024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>poz. 1371).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Arial" w:eastAsiaTheme="minorHAnsi" w:hAnsi="Arial" w:cs="Arial"/>
          <w:sz w:val="20"/>
          <w:szCs w:val="20"/>
        </w:rPr>
        <w:t>Przywołane rozporządzenie dotyczy następujących gmin: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Arial" w:eastAsiaTheme="minorHAnsi" w:hAnsi="Arial" w:cs="Arial"/>
          <w:sz w:val="20"/>
          <w:szCs w:val="20"/>
        </w:rPr>
        <w:t>1) w województwie dolnośląskim: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wszystkie gminy położone na terenie powiatów bolesławieckiego,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>dzierżoniowskiego, jaworskiego, kamiennogórskiego, karkonoskiego,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>kłodzkiego, legnickiego, lubańskiego, lwóweckiego, średzkiego, świdnickiego,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>wałbrzyskiego, wołowskiego, ząbkowickiego, zgorzeleckiego i złotoryjskiego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>oraz miasta na prawach powiatu Jelenia Góra, Legnica i Wałbrzych,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głogowskim - gmina miejska Głogów, gmina wiejska Głogów, gmina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>Kotla, gmina Pęcław i gmina Żukowice,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górowskim - gmina Jemielno,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lubińskim - miasto i gmina Ścinawa,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oławskim - gmina miejska Oława i gmina wiejska Oława,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strzelińskim - gmina Strzelin,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wrocławskim - gmina Kąty Wr</w:t>
      </w:r>
      <w:r>
        <w:rPr>
          <w:rFonts w:ascii="Arial" w:eastAsiaTheme="minorHAnsi" w:hAnsi="Arial" w:cs="Arial"/>
          <w:sz w:val="20"/>
          <w:szCs w:val="20"/>
        </w:rPr>
        <w:t xml:space="preserve">ocławskie, gmina Mietków i gmina </w:t>
      </w:r>
      <w:r w:rsidRPr="00C75C9F">
        <w:rPr>
          <w:rFonts w:ascii="Arial" w:eastAsiaTheme="minorHAnsi" w:hAnsi="Arial" w:cs="Arial"/>
          <w:sz w:val="20"/>
          <w:szCs w:val="20"/>
        </w:rPr>
        <w:t>Sobótka;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Arial" w:eastAsiaTheme="minorHAnsi" w:hAnsi="Arial" w:cs="Arial"/>
          <w:sz w:val="20"/>
          <w:szCs w:val="20"/>
        </w:rPr>
        <w:t>2) w województwie lubuskim: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krośnieńskim - gmina Dąbie i gmina Krosno Odrzańskie,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nowosolskim - gmina Bytom Odrzański, gmina Kolsko, gmina miejska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>Nowa Sól, gmina wiejska Nowa Sól, gmina Otyń i gmina Siedlisko,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słubickim - gmina Cybinka i gmina Słubice,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wschowskim - gmina Szlichtyngowa,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zielonogórskim - gmina Bojadła, gmina Czerwieńsk, gmina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>Nowogród Bobrzański, gmina Sulechów, gmina Trzebiechów i gmina Zabór,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Segoe UI Symbol" w:eastAsiaTheme="minorHAnsi" w:hAnsi="Segoe UI Symbol" w:cs="Segoe UI Symbol"/>
          <w:sz w:val="20"/>
          <w:szCs w:val="20"/>
        </w:rPr>
        <w:t>✓</w:t>
      </w:r>
      <w:r w:rsidRPr="00C75C9F">
        <w:rPr>
          <w:rFonts w:ascii="Arial" w:eastAsiaTheme="minorHAnsi" w:hAnsi="Arial" w:cs="Arial"/>
          <w:sz w:val="20"/>
          <w:szCs w:val="20"/>
        </w:rPr>
        <w:t xml:space="preserve"> w powiecie żagańskim - gmina miejsko-wiejska Szprotawa i gmina wiejska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>Żagań oraz miasto Małomice i miasto Żagań;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Arial" w:eastAsiaTheme="minorHAnsi" w:hAnsi="Arial" w:cs="Arial"/>
          <w:sz w:val="20"/>
          <w:szCs w:val="20"/>
        </w:rPr>
        <w:t>3) w województwie opolskim - wszystkie gminy położone na terenie powiatów brzeskiego,</w:t>
      </w:r>
    </w:p>
    <w:p w:rsidR="00C75C9F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Arial" w:eastAsiaTheme="minorHAnsi" w:hAnsi="Arial" w:cs="Arial"/>
          <w:sz w:val="20"/>
          <w:szCs w:val="20"/>
        </w:rPr>
        <w:t>głubczyckiego, kędzierzyńsko-kozielskiego, krapkowickiego, nyskiego, opolskiego i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>prudnickiego;</w:t>
      </w:r>
    </w:p>
    <w:p w:rsidR="0054596E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Theme="minorHAnsi" w:hAnsi="Arial" w:cs="Arial"/>
          <w:sz w:val="20"/>
          <w:szCs w:val="20"/>
        </w:rPr>
      </w:pPr>
      <w:r w:rsidRPr="00C75C9F">
        <w:rPr>
          <w:rFonts w:ascii="Arial" w:eastAsiaTheme="minorHAnsi" w:hAnsi="Arial" w:cs="Arial"/>
          <w:sz w:val="20"/>
          <w:szCs w:val="20"/>
        </w:rPr>
        <w:t>4) w województwie śląskim - wszystkie gminy położone na terenie powiatów bielskiego,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C75C9F">
        <w:rPr>
          <w:rFonts w:ascii="Arial" w:eastAsiaTheme="minorHAnsi" w:hAnsi="Arial" w:cs="Arial"/>
          <w:sz w:val="20"/>
          <w:szCs w:val="20"/>
        </w:rPr>
        <w:t>cieszyńskiego, pszczyńskiego i raciborskiego oraz miasto na prawach powiatu Bielsko-Biała.</w:t>
      </w:r>
    </w:p>
    <w:p w:rsidR="006E7494" w:rsidRPr="00C75C9F" w:rsidRDefault="00C75C9F" w:rsidP="00C75C9F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C75C9F">
        <w:rPr>
          <w:rFonts w:ascii="Arial" w:hAnsi="Arial" w:cs="Arial"/>
          <w:sz w:val="20"/>
          <w:szCs w:val="20"/>
          <w:lang w:eastAsia="x-none"/>
        </w:rPr>
        <w:t>Warunkiem skorzystania ze środków priorytetu jest prow</w:t>
      </w:r>
      <w:r>
        <w:rPr>
          <w:rFonts w:ascii="Arial" w:hAnsi="Arial" w:cs="Arial"/>
          <w:sz w:val="20"/>
          <w:szCs w:val="20"/>
          <w:lang w:eastAsia="x-none"/>
        </w:rPr>
        <w:t xml:space="preserve">adzenie działalności na terenie </w:t>
      </w:r>
      <w:r w:rsidRPr="00C75C9F">
        <w:rPr>
          <w:rFonts w:ascii="Arial" w:hAnsi="Arial" w:cs="Arial"/>
          <w:sz w:val="20"/>
          <w:szCs w:val="20"/>
          <w:lang w:eastAsia="x-none"/>
        </w:rPr>
        <w:t>którejkolwiek z gmin z wykazu oraz oświadczenie pracodawc</w:t>
      </w:r>
      <w:r>
        <w:rPr>
          <w:rFonts w:ascii="Arial" w:hAnsi="Arial" w:cs="Arial"/>
          <w:sz w:val="20"/>
          <w:szCs w:val="20"/>
          <w:lang w:eastAsia="x-none"/>
        </w:rPr>
        <w:t xml:space="preserve">y o konieczności nabycia nowych </w:t>
      </w:r>
      <w:r w:rsidRPr="00C75C9F">
        <w:rPr>
          <w:rFonts w:ascii="Arial" w:hAnsi="Arial" w:cs="Arial"/>
          <w:sz w:val="20"/>
          <w:szCs w:val="20"/>
          <w:lang w:eastAsia="x-none"/>
        </w:rPr>
        <w:t>umiejętności czy kwalifikacji w związku z rozszerzeni</w:t>
      </w:r>
      <w:r>
        <w:rPr>
          <w:rFonts w:ascii="Arial" w:hAnsi="Arial" w:cs="Arial"/>
          <w:sz w:val="20"/>
          <w:szCs w:val="20"/>
          <w:lang w:eastAsia="x-none"/>
        </w:rPr>
        <w:t xml:space="preserve">em/ przekwalifikowaniem obszaru </w:t>
      </w:r>
      <w:r w:rsidRPr="00C75C9F">
        <w:rPr>
          <w:rFonts w:ascii="Arial" w:hAnsi="Arial" w:cs="Arial"/>
          <w:sz w:val="20"/>
          <w:szCs w:val="20"/>
          <w:lang w:eastAsia="x-none"/>
        </w:rPr>
        <w:t>działalności firmy z powołaniem się na odpowiedni przepis.</w:t>
      </w:r>
    </w:p>
    <w:p w:rsidR="00C75C9F" w:rsidRDefault="00C75C9F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C75C9F" w:rsidRDefault="00C75C9F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5320BD" w:rsidRPr="00155316" w:rsidRDefault="005320BD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</w:pPr>
      <w:r w:rsidRPr="002A03D9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lastRenderedPageBreak/>
        <w:t xml:space="preserve">Priorytet </w:t>
      </w:r>
      <w:r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4</w:t>
      </w:r>
      <w:r w:rsidRPr="002A03D9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 xml:space="preserve"> - </w:t>
      </w:r>
      <w:r w:rsidR="00155316" w:rsidRPr="00155316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Poprawa zarządzania i komunika</w:t>
      </w:r>
      <w:r w:rsidR="00155316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 xml:space="preserve">cji w firmie w oparciu o zasady </w:t>
      </w:r>
      <w:r w:rsidR="00155316" w:rsidRPr="00155316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przeciwdziałania dyskryminacji i mobbingowi, rozwoju dialogu społecznego,</w:t>
      </w:r>
      <w:r w:rsidR="00155316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 xml:space="preserve"> </w:t>
      </w:r>
      <w:r w:rsidR="00155316" w:rsidRPr="00155316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 xml:space="preserve">partycypacji pracowniczej </w:t>
      </w:r>
      <w:r w:rsidR="00155316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 xml:space="preserve">                                      </w:t>
      </w:r>
      <w:r w:rsidR="00155316" w:rsidRPr="00155316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i wspierania integracji w miejscu pracy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:rsidR="005320BD" w:rsidRPr="000A01D3" w:rsidRDefault="005320BD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55316" w:rsidRPr="00155316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Mobbing i dyskryminacja to jedno z najpoważniejszych zagrożeń spotykanych w wielu firmach.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Dlatego kreowanie bezpiecznego i wspierającego środowiska pracy jest kluczową rolą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pracodawców, sprzyja efektywności pracowników. Dlatego też dialog społeczny stanowi bardzo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ważną funkcję w zapobieganiu tym zjawiskom. Poprzez współpracę między pracodawcami,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pracownikami i związkami zawodowymi możliwe jest wykształcenie umiejętności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identyfikowania oraz reagowania na mobbing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i dyskryminację na każdym szczeblu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organizacyjnym, co przyczynia się do budowania kultur organizacyjnych opartych na szacunku 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równości.</w:t>
      </w:r>
    </w:p>
    <w:p w:rsidR="00155316" w:rsidRPr="00155316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Szkolenia powinny zatem zawierać tematykę, w ramach której pracodawcy i pracownicy zostaną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wyposażeni w wiedzę i umiejętności m.in.:</w:t>
      </w:r>
    </w:p>
    <w:p w:rsidR="00155316" w:rsidRPr="00155316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Segoe UI Symbol" w:eastAsia="Times New Roman" w:hAnsi="Segoe UI Symbol" w:cs="Segoe UI Symbol"/>
          <w:bCs/>
          <w:sz w:val="20"/>
          <w:szCs w:val="20"/>
          <w:lang w:eastAsia="pl-PL"/>
        </w:rPr>
        <w:t>✓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rozpoznawania, rozumienia i przeciwdziałania mobbingowi w miejscu pracy, co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zwiększy ich uważność na sposób komunikacji i budowania relacji w ich zespołach,</w:t>
      </w:r>
    </w:p>
    <w:p w:rsidR="00155316" w:rsidRPr="00155316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Segoe UI Symbol" w:eastAsia="Times New Roman" w:hAnsi="Segoe UI Symbol" w:cs="Segoe UI Symbol"/>
          <w:bCs/>
          <w:sz w:val="20"/>
          <w:szCs w:val="20"/>
          <w:lang w:eastAsia="pl-PL"/>
        </w:rPr>
        <w:t>✓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dotyczące różnych formy mobbingu, jak zrozumieć jego wpływ na zespół oraz jak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skutecznie reagować i zapobiegać sytuacjom o charakterze mobbingu w przyszłości,</w:t>
      </w:r>
    </w:p>
    <w:p w:rsidR="00155316" w:rsidRPr="00155316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Segoe UI Symbol" w:eastAsia="Times New Roman" w:hAnsi="Segoe UI Symbol" w:cs="Segoe UI Symbol"/>
          <w:bCs/>
          <w:sz w:val="20"/>
          <w:szCs w:val="20"/>
          <w:lang w:eastAsia="pl-PL"/>
        </w:rPr>
        <w:t>✓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rozpoznawania/uważności (szczególnie menedżerowie/pracodawcy) na zachowania 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relacje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w zespołach,</w:t>
      </w:r>
    </w:p>
    <w:p w:rsidR="00155316" w:rsidRPr="00155316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Segoe UI Symbol" w:eastAsia="Times New Roman" w:hAnsi="Segoe UI Symbol" w:cs="Segoe UI Symbol"/>
          <w:bCs/>
          <w:sz w:val="20"/>
          <w:szCs w:val="20"/>
          <w:lang w:eastAsia="pl-PL"/>
        </w:rPr>
        <w:t>✓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promowania bezpiecznego i wspierającego środowiska pracy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155316" w:rsidRPr="00155316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Segoe UI Symbol" w:eastAsia="Times New Roman" w:hAnsi="Segoe UI Symbol" w:cs="Segoe UI Symbol"/>
          <w:bCs/>
          <w:sz w:val="20"/>
          <w:szCs w:val="20"/>
          <w:lang w:eastAsia="pl-PL"/>
        </w:rPr>
        <w:t>✓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na temat skutków społecznych i prawnych mobbingu lub dyskryminacji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</w:p>
    <w:p w:rsidR="00155316" w:rsidRPr="00155316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Segoe UI Symbol" w:eastAsia="Times New Roman" w:hAnsi="Segoe UI Symbol" w:cs="Segoe UI Symbol"/>
          <w:bCs/>
          <w:sz w:val="20"/>
          <w:szCs w:val="20"/>
          <w:lang w:eastAsia="pl-PL"/>
        </w:rPr>
        <w:t>✓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dotyczące wdrażania procedur przeciwdzi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ałania i reagowania na przypadki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nieprawidłowości.</w:t>
      </w:r>
    </w:p>
    <w:p w:rsidR="00155316" w:rsidRPr="00155316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Szkolenia tego typu mają na celu wzmocnienie umiejętności zarządzania, poprawę komunikacji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wewnętrznej oraz stworzenie środowiska opartego na równości, integracji i zaangażowaniu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pracowników. Realizacja tych celów wpływa na budowanie kultury organizacyjnej, która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sprzyja efektywności i zadowoleniu zespołu.</w:t>
      </w:r>
    </w:p>
    <w:p w:rsidR="00155316" w:rsidRPr="00155316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Priorytet ten ma również zachęcać do tworzenia i oferuje wsparcie w zakresie zasad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funkcjonowania i działania rad pracowniczych – na poziomie unijnym i poszczególnych krajów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UE. Ma pomóc znaleźć odpowiedź na pytanie jak promować reprezentację pracowniczą 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postaci rad pracowniczych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w Polsce. W obliczu wymogu prawnego (ustawa z dnia 7 kwietnia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2006 r</w:t>
      </w:r>
      <w:r w:rsidRPr="0015531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. o informowaniu pracowników i przeprowadzaniu z nimi konsultacji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(Dz.U. nr 79, poz. 550)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powołania Rady Pracowników przez pracodawców zatrudniających co najmniej 50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pracowników lub na wniosek co najmniej 10% załogi, staje się jasne, jak kluczowe jest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prawidłowe funkcjonowanie tych organów.</w:t>
      </w:r>
    </w:p>
    <w:p w:rsidR="00155316" w:rsidRPr="00155316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Rady Pracowników pełnią istotną rolę w zapewnianiu płynności komunikacji pomiędzy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pracownikami a pracodawcą, szczególnie w przypadkach, gdzie związki zawodowe nie są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obecne.</w:t>
      </w:r>
    </w:p>
    <w:p w:rsidR="005320BD" w:rsidRDefault="00155316" w:rsidP="00155316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Priorytet adresowany do wszystkich zainteresowanych pracodawców. Nie ma znaczenia kod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PKD czy profil działalności. Zachęca do tworzenia i oferuje wsparcie w zakresie zasad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funkcjonowania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i działania rad pracowniczych – na poziomie unijnym i poszczególnych krajów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bCs/>
          <w:sz w:val="20"/>
          <w:szCs w:val="20"/>
          <w:lang w:eastAsia="pl-PL"/>
        </w:rPr>
        <w:t>UE.</w:t>
      </w:r>
    </w:p>
    <w:p w:rsidR="0065349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</w:pPr>
    </w:p>
    <w:p w:rsidR="0065349D" w:rsidRPr="00155316" w:rsidRDefault="0065349D" w:rsidP="00155316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</w:pPr>
      <w:r w:rsidRPr="005320B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Priorytet </w:t>
      </w:r>
      <w:r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5</w:t>
      </w:r>
      <w:r w:rsidRPr="005320B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- </w:t>
      </w:r>
      <w:r w:rsidR="00155316" w:rsidRPr="00155316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Promowanie i wspieranie zdro</w:t>
      </w:r>
      <w:r w:rsidR="00155316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 xml:space="preserve">wia psychicznego oraz tworzenie </w:t>
      </w:r>
      <w:r w:rsidR="00155316" w:rsidRPr="00155316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przyjaznych środowisk pracy poprzez m.in. szkolenia z zakresu zarządzania wiekiem,</w:t>
      </w:r>
      <w:r w:rsidR="00155316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 xml:space="preserve"> </w:t>
      </w:r>
      <w:r w:rsidR="00155316" w:rsidRPr="00155316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radzenia sobie ze stresem, pozytywnej psycholog</w:t>
      </w:r>
      <w:r w:rsidR="00155316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 xml:space="preserve">ii, dobrostanu psychicznego oraz </w:t>
      </w:r>
      <w:r w:rsidR="00155316" w:rsidRPr="00155316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 xml:space="preserve">budowania zdrowej </w:t>
      </w:r>
      <w:r w:rsidR="00155316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 xml:space="preserve">                                </w:t>
      </w:r>
      <w:r w:rsidR="00155316" w:rsidRPr="00155316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i różnorodnej kultury organizacyjnej</w:t>
      </w:r>
      <w:r w:rsidRPr="005320B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.</w:t>
      </w:r>
    </w:p>
    <w:p w:rsidR="0065349D" w:rsidRPr="005320BD" w:rsidRDefault="0065349D" w:rsidP="0065349D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55316" w:rsidRPr="00155316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sz w:val="20"/>
          <w:szCs w:val="20"/>
          <w:lang w:eastAsia="pl-PL"/>
        </w:rPr>
        <w:t>Zdrowie psychiczne jest tak samo ważne, jak zdrowie fizyczne.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Oba te aspekty życia wzajemnie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się dopełniają. Kiedy nasze zdrowie jest w równowadze, mo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żemy sprawnie działać, aktywnie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pracować, uczyć się i funkcjonować. Zaburzenia i choroby zdrowia psychiczn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ego znacznie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utrudniają prowadzenie satysfakcjonującego życia również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 zawodowego i to bez względu na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wiek. W Polsce oficjalne dane mówią o tym, że na depresję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 choruje 1,5 miliona osób. Brak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świadomości problemu oraz stygmatyzacja osób dotkniętych chorobami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 i zaburzeniami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psychicznymi może zaburzać te statystyki i w rzeczywis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tości chorujących osób może być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znacznie więcej.</w:t>
      </w:r>
    </w:p>
    <w:p w:rsidR="00155316" w:rsidRPr="00155316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sz w:val="20"/>
          <w:szCs w:val="20"/>
          <w:lang w:eastAsia="pl-PL"/>
        </w:rPr>
        <w:t>Zadbanie o swój dobrostan (i swoich pracowników), zap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obieganie wypaleniu zawodowemu,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rozładowywanie nadmiernych napięć pozwala minimalizo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wać rozwinięcie choroby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psychicznej, dlatego tak ważna jest higiena zdrowia psychicznego, którą należy utrzymywać na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co dzień.</w:t>
      </w:r>
    </w:p>
    <w:p w:rsidR="00155316" w:rsidRPr="00155316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Priorytet adresowany do wszystkich pracodawców,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 bez względu na rodzaj i obszar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prowadzonej działalności, w ramach którego można prz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eszkolić każdego pracownika czy pracodawcę bez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względu na wykonywaną pracę. Brak jest konkretnych kryteriów dostępu tzn.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że o środki może aplikować k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>ażdy zainteresowany pracodawca.</w:t>
      </w:r>
    </w:p>
    <w:p w:rsidR="00155316" w:rsidRPr="00155316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sz w:val="20"/>
          <w:szCs w:val="20"/>
          <w:lang w:eastAsia="pl-PL"/>
        </w:rPr>
        <w:t>Priorytet ten oferuje wsparcie w zakresie poprawy bardzo szeroko pojęt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ego zdrowia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 xml:space="preserve">psychicznego 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w tym również szkolenia z zakresu działań go wspierających np. organizacji pracy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55316" w:rsidRPr="00155316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sz w:val="20"/>
          <w:szCs w:val="20"/>
          <w:lang w:eastAsia="pl-PL"/>
        </w:rPr>
        <w:t>Przykładem mogą być szkolenia z niestandardo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wych (elastycznych) form pracy.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Szkolenia dotyczące promowania i wspierania zdrowia psychicznego oraz twor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zenia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przyjaznych środowisk pracy powinny obejmować szeroki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 zakres tematów, które pomagają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zarówno menedżerom, jak i pracownikom tworzyć zdrowe, ws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pierające i produktywne miejsca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pracy.</w:t>
      </w:r>
    </w:p>
    <w:p w:rsidR="00155316" w:rsidRPr="00155316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Arial" w:eastAsia="Times New Roman" w:hAnsi="Arial" w:cs="Arial"/>
          <w:sz w:val="20"/>
          <w:szCs w:val="20"/>
          <w:lang w:eastAsia="pl-PL"/>
        </w:rPr>
        <w:t>Przykładowe obszary, które mogą znaleźć się w zakresie tematycznym szkoleń to:</w:t>
      </w:r>
    </w:p>
    <w:p w:rsidR="00155316" w:rsidRPr="00155316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Segoe UI Symbol" w:eastAsia="Times New Roman" w:hAnsi="Segoe UI Symbol" w:cs="Segoe UI Symbol"/>
          <w:sz w:val="20"/>
          <w:szCs w:val="20"/>
          <w:lang w:eastAsia="pl-PL"/>
        </w:rPr>
        <w:t>✓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 xml:space="preserve"> rola pracodawcy w wspieraniu zdrowia psychicznego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155316" w:rsidRPr="00155316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Segoe UI Symbol" w:eastAsia="Times New Roman" w:hAnsi="Segoe UI Symbol" w:cs="Segoe UI Symbol"/>
          <w:sz w:val="20"/>
          <w:szCs w:val="20"/>
          <w:lang w:eastAsia="pl-PL"/>
        </w:rPr>
        <w:t>✓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 xml:space="preserve"> przyczyny i skutki stresu zawodowego, wyp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alenia zawodowego oraz radzenia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sobie z nimi</w:t>
      </w:r>
    </w:p>
    <w:p w:rsidR="00155316" w:rsidRPr="00155316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Segoe UI Symbol" w:eastAsia="Times New Roman" w:hAnsi="Segoe UI Symbol" w:cs="Segoe UI Symbol"/>
          <w:sz w:val="20"/>
          <w:szCs w:val="20"/>
          <w:lang w:eastAsia="pl-PL"/>
        </w:rPr>
        <w:t>✓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 xml:space="preserve"> skuteczna komunikacja w zespole, budow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anie otwartego środowiska pracy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tworzenie przyjaznego środowiska pracy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155316" w:rsidRPr="00155316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Segoe UI Symbol" w:eastAsia="Times New Roman" w:hAnsi="Segoe UI Symbol" w:cs="Segoe UI Symbol"/>
          <w:sz w:val="20"/>
          <w:szCs w:val="20"/>
          <w:lang w:eastAsia="pl-PL"/>
        </w:rPr>
        <w:t>✓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 xml:space="preserve"> różnorodność w miejscu pracy, integracj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a pracowników wywodzących się z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>różnych grup pokoleniowych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65349D" w:rsidRPr="005C32B2" w:rsidRDefault="00155316" w:rsidP="005C32B2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55316">
        <w:rPr>
          <w:rFonts w:ascii="Segoe UI Symbol" w:eastAsia="Times New Roman" w:hAnsi="Segoe UI Symbol" w:cs="Segoe UI Symbol"/>
          <w:sz w:val="20"/>
          <w:szCs w:val="20"/>
          <w:lang w:eastAsia="pl-PL"/>
        </w:rPr>
        <w:t>✓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 xml:space="preserve"> promowanie równowagi między życiem 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 xml:space="preserve">zawodowym a prywatnym, zdrowego </w:t>
      </w:r>
      <w:r w:rsidRPr="00155316">
        <w:rPr>
          <w:rFonts w:ascii="Arial" w:eastAsia="Times New Roman" w:hAnsi="Arial" w:cs="Arial"/>
          <w:sz w:val="20"/>
          <w:szCs w:val="20"/>
          <w:lang w:eastAsia="pl-PL"/>
        </w:rPr>
        <w:t xml:space="preserve">stylu życia, technik relaksacyjnych i innych </w:t>
      </w:r>
      <w:r w:rsidR="005C32B2">
        <w:rPr>
          <w:rFonts w:ascii="Arial" w:eastAsia="Times New Roman" w:hAnsi="Arial" w:cs="Arial"/>
          <w:sz w:val="20"/>
          <w:szCs w:val="20"/>
          <w:lang w:eastAsia="pl-PL"/>
        </w:rPr>
        <w:t>metod radzenia sobie ze stresem</w:t>
      </w:r>
      <w:r w:rsidR="007B66BD">
        <w:rPr>
          <w:rFonts w:ascii="Arial" w:eastAsia="Times New Roman" w:hAnsi="Arial" w:cs="Arial"/>
          <w:sz w:val="20"/>
          <w:szCs w:val="20"/>
          <w:lang w:val="fr-FR" w:eastAsia="pl-PL"/>
        </w:rPr>
        <w:t>.</w:t>
      </w:r>
    </w:p>
    <w:p w:rsidR="005320BD" w:rsidRDefault="005320BD" w:rsidP="005E05D3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5320BD" w:rsidRDefault="005320BD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0"/>
          <w:szCs w:val="20"/>
          <w:highlight w:val="lightGray"/>
          <w:lang w:eastAsia="x-none"/>
        </w:rPr>
      </w:pPr>
    </w:p>
    <w:p w:rsidR="00F82200" w:rsidRDefault="00F22AA8" w:rsidP="005E05D3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  <w:highlight w:val="lightGray"/>
          <w:lang w:eastAsia="x-none"/>
        </w:rPr>
      </w:pPr>
      <w:r w:rsidRPr="002A03D9">
        <w:rPr>
          <w:rFonts w:ascii="Arial" w:hAnsi="Arial" w:cs="Arial"/>
          <w:b/>
          <w:sz w:val="20"/>
          <w:szCs w:val="20"/>
          <w:highlight w:val="lightGray"/>
          <w:lang w:eastAsia="x-none"/>
        </w:rPr>
        <w:t xml:space="preserve">Priorytet </w:t>
      </w:r>
      <w:r w:rsidR="005E05D3">
        <w:rPr>
          <w:rFonts w:ascii="Arial" w:hAnsi="Arial" w:cs="Arial"/>
          <w:b/>
          <w:sz w:val="20"/>
          <w:szCs w:val="20"/>
          <w:highlight w:val="lightGray"/>
          <w:lang w:eastAsia="x-none"/>
        </w:rPr>
        <w:t>6</w:t>
      </w:r>
      <w:r w:rsidRPr="002A03D9">
        <w:rPr>
          <w:rFonts w:ascii="Arial" w:hAnsi="Arial" w:cs="Arial"/>
          <w:b/>
          <w:sz w:val="20"/>
          <w:szCs w:val="20"/>
          <w:highlight w:val="lightGray"/>
          <w:lang w:eastAsia="x-none"/>
        </w:rPr>
        <w:t xml:space="preserve"> - </w:t>
      </w:r>
      <w:r w:rsidR="005E05D3" w:rsidRPr="005E05D3">
        <w:rPr>
          <w:rFonts w:ascii="Arial" w:hAnsi="Arial" w:cs="Arial"/>
          <w:b/>
          <w:bCs/>
          <w:sz w:val="20"/>
          <w:szCs w:val="20"/>
          <w:highlight w:val="lightGray"/>
          <w:lang w:eastAsia="x-none"/>
        </w:rPr>
        <w:t>Wsparcie cudzoziemców, w szcz</w:t>
      </w:r>
      <w:r w:rsidR="005E05D3">
        <w:rPr>
          <w:rFonts w:ascii="Arial" w:hAnsi="Arial" w:cs="Arial"/>
          <w:b/>
          <w:bCs/>
          <w:sz w:val="20"/>
          <w:szCs w:val="20"/>
          <w:highlight w:val="lightGray"/>
          <w:lang w:eastAsia="x-none"/>
        </w:rPr>
        <w:t xml:space="preserve">ególności w zakresie zdobywania </w:t>
      </w:r>
      <w:r w:rsidR="005E05D3" w:rsidRPr="005E05D3">
        <w:rPr>
          <w:rFonts w:ascii="Arial" w:hAnsi="Arial" w:cs="Arial"/>
          <w:b/>
          <w:bCs/>
          <w:sz w:val="20"/>
          <w:szCs w:val="20"/>
          <w:highlight w:val="lightGray"/>
          <w:lang w:eastAsia="x-none"/>
        </w:rPr>
        <w:t>wiedzy na temat polskiego prawa pracy i int</w:t>
      </w:r>
      <w:r w:rsidR="005E05D3">
        <w:rPr>
          <w:rFonts w:ascii="Arial" w:hAnsi="Arial" w:cs="Arial"/>
          <w:b/>
          <w:bCs/>
          <w:sz w:val="20"/>
          <w:szCs w:val="20"/>
          <w:highlight w:val="lightGray"/>
          <w:lang w:eastAsia="x-none"/>
        </w:rPr>
        <w:t>egracji tych osób na rynku pracy.</w:t>
      </w:r>
    </w:p>
    <w:p w:rsidR="005E05D3" w:rsidRPr="005E05D3" w:rsidRDefault="005E05D3" w:rsidP="005E05D3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  <w:highlight w:val="lightGray"/>
          <w:lang w:eastAsia="x-none"/>
        </w:rPr>
      </w:pPr>
    </w:p>
    <w:p w:rsidR="005E05D3" w:rsidRPr="005E05D3" w:rsidRDefault="005E05D3" w:rsidP="005E05D3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5E05D3">
        <w:rPr>
          <w:rFonts w:ascii="Arial" w:hAnsi="Arial" w:cs="Arial"/>
          <w:sz w:val="20"/>
          <w:szCs w:val="20"/>
          <w:lang w:eastAsia="x-none"/>
        </w:rPr>
        <w:t xml:space="preserve">W ramach tego priorytetu mogą być finansowane </w:t>
      </w:r>
      <w:r w:rsidRPr="00EB12D0">
        <w:rPr>
          <w:rFonts w:ascii="Arial" w:hAnsi="Arial" w:cs="Arial"/>
          <w:b/>
          <w:sz w:val="20"/>
          <w:szCs w:val="20"/>
          <w:lang w:eastAsia="x-none"/>
        </w:rPr>
        <w:t xml:space="preserve">szkolenia </w:t>
      </w:r>
      <w:r w:rsidRPr="00EB12D0">
        <w:rPr>
          <w:rFonts w:ascii="Arial" w:hAnsi="Arial" w:cs="Arial"/>
          <w:b/>
          <w:bCs/>
          <w:sz w:val="20"/>
          <w:szCs w:val="20"/>
          <w:lang w:eastAsia="x-none"/>
        </w:rPr>
        <w:t xml:space="preserve">tylko </w:t>
      </w:r>
      <w:r w:rsidRPr="00EB12D0">
        <w:rPr>
          <w:rFonts w:ascii="Arial" w:hAnsi="Arial" w:cs="Arial"/>
          <w:b/>
          <w:sz w:val="20"/>
          <w:szCs w:val="20"/>
          <w:lang w:eastAsia="x-none"/>
        </w:rPr>
        <w:t>dla cudzoziemców</w:t>
      </w:r>
      <w:r w:rsidRPr="005E05D3">
        <w:rPr>
          <w:rFonts w:ascii="Arial" w:hAnsi="Arial" w:cs="Arial"/>
          <w:sz w:val="20"/>
          <w:szCs w:val="20"/>
          <w:lang w:eastAsia="x-none"/>
        </w:rPr>
        <w:t>.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E05D3">
        <w:rPr>
          <w:rFonts w:ascii="Arial" w:hAnsi="Arial" w:cs="Arial"/>
          <w:sz w:val="20"/>
          <w:szCs w:val="20"/>
          <w:lang w:eastAsia="x-none"/>
        </w:rPr>
        <w:t>Zdecydowano o rezygnacji z zezwolenia na dostęp dla polskich pracowników (to samo dotyczy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E05D3">
        <w:rPr>
          <w:rFonts w:ascii="Arial" w:hAnsi="Arial" w:cs="Arial"/>
          <w:sz w:val="20"/>
          <w:szCs w:val="20"/>
          <w:lang w:eastAsia="x-none"/>
        </w:rPr>
        <w:t>pracodawców), aby środki tego priorytetu skierować tylko na potrzeby pracowników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E05D3">
        <w:rPr>
          <w:rFonts w:ascii="Arial" w:hAnsi="Arial" w:cs="Arial"/>
          <w:sz w:val="20"/>
          <w:szCs w:val="20"/>
          <w:lang w:eastAsia="x-none"/>
        </w:rPr>
        <w:t>cudzoziemców. Proszę jednocześnie pamiętać, że szkolenia dla cudzoziemców mogą być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E05D3">
        <w:rPr>
          <w:rFonts w:ascii="Arial" w:hAnsi="Arial" w:cs="Arial"/>
          <w:sz w:val="20"/>
          <w:szCs w:val="20"/>
          <w:lang w:eastAsia="x-none"/>
        </w:rPr>
        <w:t>finansowane również w ramach innych priorytetów, o ile spełniają oni kryteria w nich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E05D3">
        <w:rPr>
          <w:rFonts w:ascii="Arial" w:hAnsi="Arial" w:cs="Arial"/>
          <w:sz w:val="20"/>
          <w:szCs w:val="20"/>
          <w:lang w:eastAsia="x-none"/>
        </w:rPr>
        <w:t>określone.</w:t>
      </w:r>
    </w:p>
    <w:p w:rsidR="005E05D3" w:rsidRPr="005E05D3" w:rsidRDefault="005E05D3" w:rsidP="005E05D3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5E05D3">
        <w:rPr>
          <w:rFonts w:ascii="Arial" w:hAnsi="Arial" w:cs="Arial"/>
          <w:sz w:val="20"/>
          <w:szCs w:val="20"/>
          <w:lang w:eastAsia="x-none"/>
        </w:rPr>
        <w:t>Wśród specyficznych potrzeb pracowników cudzoziemskich wskazać można w szczególności:</w:t>
      </w:r>
    </w:p>
    <w:p w:rsidR="005E05D3" w:rsidRPr="005E05D3" w:rsidRDefault="005E05D3" w:rsidP="005E05D3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5E05D3">
        <w:rPr>
          <w:rFonts w:ascii="Segoe UI Symbol" w:hAnsi="Segoe UI Symbol" w:cs="Segoe UI Symbol"/>
          <w:sz w:val="20"/>
          <w:szCs w:val="20"/>
          <w:lang w:eastAsia="x-none"/>
        </w:rPr>
        <w:t>✓</w:t>
      </w:r>
      <w:r w:rsidRPr="005E05D3">
        <w:rPr>
          <w:rFonts w:ascii="Arial" w:hAnsi="Arial" w:cs="Arial"/>
          <w:sz w:val="20"/>
          <w:szCs w:val="20"/>
          <w:lang w:eastAsia="x-none"/>
        </w:rPr>
        <w:t xml:space="preserve"> doskonalenie znajomości języka polskiego oraz innych niezbędnych do pracy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E05D3">
        <w:rPr>
          <w:rFonts w:ascii="Arial" w:hAnsi="Arial" w:cs="Arial"/>
          <w:sz w:val="20"/>
          <w:szCs w:val="20"/>
          <w:lang w:eastAsia="x-none"/>
        </w:rPr>
        <w:t>języków, szczególnie w kontekście słownictwa specyficznego dla danego zawodu/ branży;</w:t>
      </w:r>
    </w:p>
    <w:p w:rsidR="005E05D3" w:rsidRPr="005E05D3" w:rsidRDefault="005E05D3" w:rsidP="005E05D3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5E05D3">
        <w:rPr>
          <w:rFonts w:ascii="Segoe UI Symbol" w:hAnsi="Segoe UI Symbol" w:cs="Segoe UI Symbol"/>
          <w:sz w:val="20"/>
          <w:szCs w:val="20"/>
          <w:lang w:eastAsia="x-none"/>
        </w:rPr>
        <w:t>✓</w:t>
      </w:r>
      <w:r w:rsidRPr="005E05D3">
        <w:rPr>
          <w:rFonts w:ascii="Arial" w:hAnsi="Arial" w:cs="Arial"/>
          <w:sz w:val="20"/>
          <w:szCs w:val="20"/>
          <w:lang w:eastAsia="x-none"/>
        </w:rPr>
        <w:t xml:space="preserve"> doskonalenie wiedzy z zakresu specyfiki polskich i unijnych regulacji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E05D3">
        <w:rPr>
          <w:rFonts w:ascii="Arial" w:hAnsi="Arial" w:cs="Arial"/>
          <w:sz w:val="20"/>
          <w:szCs w:val="20"/>
          <w:lang w:eastAsia="x-none"/>
        </w:rPr>
        <w:t>dotyczących wykonywania określonego zawodu;</w:t>
      </w:r>
    </w:p>
    <w:p w:rsidR="005E05D3" w:rsidRPr="005E05D3" w:rsidRDefault="005E05D3" w:rsidP="005E05D3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5E05D3">
        <w:rPr>
          <w:rFonts w:ascii="Segoe UI Symbol" w:hAnsi="Segoe UI Symbol" w:cs="Segoe UI Symbol"/>
          <w:sz w:val="20"/>
          <w:szCs w:val="20"/>
          <w:lang w:eastAsia="x-none"/>
        </w:rPr>
        <w:t>✓</w:t>
      </w:r>
      <w:r w:rsidRPr="005E05D3">
        <w:rPr>
          <w:rFonts w:ascii="Arial" w:hAnsi="Arial" w:cs="Arial"/>
          <w:sz w:val="20"/>
          <w:szCs w:val="20"/>
          <w:lang w:eastAsia="x-none"/>
        </w:rPr>
        <w:t xml:space="preserve"> rozwój miękkich kompetencji, w tym k</w:t>
      </w:r>
      <w:r>
        <w:rPr>
          <w:rFonts w:ascii="Arial" w:hAnsi="Arial" w:cs="Arial"/>
          <w:sz w:val="20"/>
          <w:szCs w:val="20"/>
          <w:lang w:eastAsia="x-none"/>
        </w:rPr>
        <w:t xml:space="preserve">omunikacyjnych, uwzględniających konieczność </w:t>
      </w:r>
      <w:r w:rsidRPr="005E05D3">
        <w:rPr>
          <w:rFonts w:ascii="Arial" w:hAnsi="Arial" w:cs="Arial"/>
          <w:sz w:val="20"/>
          <w:szCs w:val="20"/>
          <w:lang w:eastAsia="x-none"/>
        </w:rPr>
        <w:t>dostosowania się do kultury organizacyjnej polskich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E05D3">
        <w:rPr>
          <w:rFonts w:ascii="Arial" w:hAnsi="Arial" w:cs="Arial"/>
          <w:sz w:val="20"/>
          <w:szCs w:val="20"/>
          <w:lang w:eastAsia="x-none"/>
        </w:rPr>
        <w:t>prze</w:t>
      </w:r>
      <w:r>
        <w:rPr>
          <w:rFonts w:ascii="Arial" w:hAnsi="Arial" w:cs="Arial"/>
          <w:sz w:val="20"/>
          <w:szCs w:val="20"/>
          <w:lang w:eastAsia="x-none"/>
        </w:rPr>
        <w:t xml:space="preserve">dsiębiorstw i innych podmiotów, </w:t>
      </w:r>
      <w:r w:rsidRPr="005E05D3">
        <w:rPr>
          <w:rFonts w:ascii="Arial" w:hAnsi="Arial" w:cs="Arial"/>
          <w:sz w:val="20"/>
          <w:szCs w:val="20"/>
          <w:lang w:eastAsia="x-none"/>
        </w:rPr>
        <w:t>zatrudniających cudzoziemców.</w:t>
      </w:r>
    </w:p>
    <w:p w:rsidR="00213502" w:rsidRDefault="005E05D3" w:rsidP="005E05D3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5E05D3">
        <w:rPr>
          <w:rFonts w:ascii="Arial" w:hAnsi="Arial" w:cs="Arial"/>
          <w:sz w:val="20"/>
          <w:szCs w:val="20"/>
          <w:lang w:eastAsia="x-none"/>
        </w:rPr>
        <w:t>Należy pamiętać, że powyższa lista nie jest katalogiem zamkniętym i każdy pracodawca może</w:t>
      </w:r>
      <w:r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5E05D3">
        <w:rPr>
          <w:rFonts w:ascii="Arial" w:hAnsi="Arial" w:cs="Arial"/>
          <w:sz w:val="20"/>
          <w:szCs w:val="20"/>
          <w:lang w:eastAsia="x-none"/>
        </w:rPr>
        <w:t>określić własną listę potrzeb.</w:t>
      </w:r>
    </w:p>
    <w:p w:rsidR="005E05D3" w:rsidRPr="005E05D3" w:rsidRDefault="005E05D3" w:rsidP="005E05D3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</w:p>
    <w:p w:rsidR="00F22AA8" w:rsidRDefault="00F22AA8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0D31FE" w:rsidRDefault="000D31FE" w:rsidP="005E05D3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320B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Priorytet </w:t>
      </w:r>
      <w:r w:rsidR="005E05D3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7</w:t>
      </w:r>
      <w:r w:rsidRPr="005320BD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- </w:t>
      </w:r>
      <w:r w:rsidR="005E05D3" w:rsidRPr="005E05D3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Wsparcie rozwoju umiejętności i kwal</w:t>
      </w:r>
      <w:r w:rsidR="005E05D3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 xml:space="preserve">ifikacji niezbędnych w sektorze </w:t>
      </w:r>
      <w:r w:rsidR="005E05D3" w:rsidRPr="005E05D3"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  <w:t>usług zdrowotnych i opiekuńczych</w:t>
      </w:r>
      <w:r w:rsidR="005E05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:rsidR="005E05D3" w:rsidRPr="005E05D3" w:rsidRDefault="005E05D3" w:rsidP="005E05D3">
      <w:pPr>
        <w:tabs>
          <w:tab w:val="left" w:pos="426"/>
        </w:tabs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highlight w:val="lightGray"/>
          <w:lang w:eastAsia="pl-PL"/>
        </w:rPr>
      </w:pPr>
    </w:p>
    <w:p w:rsidR="005E05D3" w:rsidRPr="005E05D3" w:rsidRDefault="005E05D3" w:rsidP="005E05D3">
      <w:pPr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5D3">
        <w:rPr>
          <w:rFonts w:ascii="Arial" w:eastAsia="Times New Roman" w:hAnsi="Arial" w:cs="Arial"/>
          <w:sz w:val="20"/>
          <w:szCs w:val="20"/>
          <w:lang w:eastAsia="pl-PL"/>
        </w:rPr>
        <w:t>Zgodnie z ustawą z dnia 15 kwietnia 2011 r. o działalności leczniczej (t.j. Dz.U. z 2024 r., poz.799) świadczeniami zdrowotnymi są działania służące zachowaniu, ratowaniu, przywracaniu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lub poprawie zdrowia oraz inne działania medyczne wynikające z procesu leczenia. Udzielanie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świadczeń zdrowotnych odbywa się w ramach działalności leczniczej. Ustawodawca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wyodrębnił przy tym jej dwa rodzaje – polegającą na: stacjonarnym i całodobowym udzielaniu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świadczeń zdrowotnych oraz ambulatoryjnym udzielaniu świadczeń zdrowotnych – czyli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w warunkach niewymagających udzielania świadczeń w trybie stacjonarnym i całodobowym.</w:t>
      </w:r>
    </w:p>
    <w:p w:rsidR="005E05D3" w:rsidRPr="005E05D3" w:rsidRDefault="005E05D3" w:rsidP="005E05D3">
      <w:pPr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5D3">
        <w:rPr>
          <w:rFonts w:ascii="Arial" w:eastAsia="Times New Roman" w:hAnsi="Arial" w:cs="Arial"/>
          <w:sz w:val="20"/>
          <w:szCs w:val="20"/>
          <w:lang w:eastAsia="pl-PL"/>
        </w:rPr>
        <w:t>Obecnie, biorąc pod uwagę stan zdrowia społeczeństwa i nasilający się proces starzenia rosną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potrzeby rozwoju usług opiekuńczych i opieki zdrowotnej. Potrzeba jest coraz więcej dobrze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wyszkolonych i posiadających umiejętności na wysokim poziomie osób zatrudnionych w tych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lastRenderedPageBreak/>
        <w:t>sektorach. Celem wprowadzenia niniejszego priorytetu jest chęć wsparcia osób zatrudnionych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w sektorze usług zdrowotnych i opiekuńczych.</w:t>
      </w:r>
    </w:p>
    <w:p w:rsidR="005E05D3" w:rsidRDefault="005E05D3" w:rsidP="005E05D3">
      <w:pPr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5D3">
        <w:rPr>
          <w:rFonts w:ascii="Arial" w:eastAsia="Times New Roman" w:hAnsi="Arial" w:cs="Arial"/>
          <w:sz w:val="20"/>
          <w:szCs w:val="20"/>
          <w:lang w:eastAsia="pl-PL"/>
        </w:rPr>
        <w:t>Warunkiem skorzystania z dostępnych środków jest oświadczenie pracodawcy o konieczności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odbycia wnioskowanego szkolenia lub nabycia określonych umiejętności z zakresu usług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 xml:space="preserve">zdrowotnych i opiekuńczych. </w:t>
      </w:r>
    </w:p>
    <w:p w:rsidR="005E05D3" w:rsidRDefault="005E05D3" w:rsidP="005E05D3">
      <w:pPr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5D3">
        <w:rPr>
          <w:rFonts w:ascii="Arial" w:eastAsia="Times New Roman" w:hAnsi="Arial" w:cs="Arial"/>
          <w:sz w:val="20"/>
          <w:szCs w:val="20"/>
          <w:lang w:eastAsia="pl-PL"/>
        </w:rPr>
        <w:t>Dostęp do priorytetu ma każdy pracodawca posiadający PKD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b/>
          <w:sz w:val="20"/>
          <w:szCs w:val="20"/>
          <w:lang w:eastAsia="pl-PL"/>
        </w:rPr>
        <w:t>Sekcji Q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 xml:space="preserve"> tj. Opieka zdrowotna i pomoc społeczna w działach 86 – Opieka zdrowotna, 87-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 xml:space="preserve">Pomoc społeczna z zakwaterowaniem, 88 – Pomoc społeczna bez zakwaterowania. </w:t>
      </w:r>
    </w:p>
    <w:p w:rsidR="005E05D3" w:rsidRPr="005E05D3" w:rsidRDefault="005E05D3" w:rsidP="005E05D3">
      <w:pPr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5D3">
        <w:rPr>
          <w:rFonts w:ascii="Arial" w:eastAsia="Times New Roman" w:hAnsi="Arial" w:cs="Arial"/>
          <w:sz w:val="20"/>
          <w:szCs w:val="20"/>
          <w:lang w:eastAsia="pl-PL"/>
        </w:rPr>
        <w:t>W ramach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tego priorytetu można dofinansować dopuszczalne ustawą formy kształcenia ustawicznego</w:t>
      </w:r>
    </w:p>
    <w:p w:rsidR="000D31FE" w:rsidRDefault="005E05D3" w:rsidP="005E05D3">
      <w:pPr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5D3">
        <w:rPr>
          <w:rFonts w:ascii="Arial" w:eastAsia="Times New Roman" w:hAnsi="Arial" w:cs="Arial"/>
          <w:sz w:val="20"/>
          <w:szCs w:val="20"/>
          <w:lang w:eastAsia="pl-PL"/>
        </w:rPr>
        <w:t>bezpośrednio związane z szeroko pojętą opieką zdrowotną czy opieką społeczną. Należy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jednak pamiętać, że w ramach KFS nie można finansować tych samych szkoleń, na które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05D3">
        <w:rPr>
          <w:rFonts w:ascii="Arial" w:eastAsia="Times New Roman" w:hAnsi="Arial" w:cs="Arial"/>
          <w:sz w:val="20"/>
          <w:szCs w:val="20"/>
          <w:lang w:eastAsia="pl-PL"/>
        </w:rPr>
        <w:t>przeznaczone są inne środki publiczne np. środki na specjalizacje pielęgniarek i położnych.</w:t>
      </w:r>
    </w:p>
    <w:p w:rsidR="005E05D3" w:rsidRPr="005E05D3" w:rsidRDefault="005E05D3" w:rsidP="005E05D3">
      <w:pPr>
        <w:tabs>
          <w:tab w:val="left" w:pos="426"/>
        </w:tabs>
        <w:spacing w:after="0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E05D3" w:rsidRPr="000F2CAD" w:rsidRDefault="005E05D3" w:rsidP="005E05D3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0F2CAD">
        <w:rPr>
          <w:rFonts w:ascii="Arial" w:hAnsi="Arial" w:cs="Arial"/>
          <w:b/>
          <w:sz w:val="20"/>
          <w:highlight w:val="lightGray"/>
        </w:rPr>
        <w:t xml:space="preserve">Priorytet 8 - </w:t>
      </w:r>
      <w:r w:rsidRPr="000F2CAD">
        <w:rPr>
          <w:rFonts w:ascii="Arial" w:hAnsi="Arial" w:cs="Arial"/>
          <w:b/>
          <w:bCs/>
          <w:sz w:val="20"/>
          <w:highlight w:val="lightGray"/>
        </w:rPr>
        <w:t>Rozwój umiejętności cyfrowych</w:t>
      </w:r>
      <w:r w:rsidRPr="000F2CAD">
        <w:rPr>
          <w:rFonts w:ascii="Arial" w:hAnsi="Arial" w:cs="Arial"/>
          <w:b/>
          <w:bCs/>
          <w:sz w:val="20"/>
        </w:rPr>
        <w:t>.</w:t>
      </w:r>
    </w:p>
    <w:p w:rsidR="005E05D3" w:rsidRPr="005E05D3" w:rsidRDefault="005E05D3" w:rsidP="005E05D3">
      <w:pPr>
        <w:spacing w:after="0" w:line="240" w:lineRule="auto"/>
        <w:jc w:val="both"/>
        <w:rPr>
          <w:b/>
        </w:rPr>
      </w:pPr>
    </w:p>
    <w:p w:rsidR="000F2CAD" w:rsidRPr="005B269D" w:rsidRDefault="000F2CAD" w:rsidP="000F2CAD">
      <w:pPr>
        <w:spacing w:after="0" w:line="240" w:lineRule="auto"/>
        <w:jc w:val="both"/>
        <w:rPr>
          <w:rFonts w:ascii="Arial" w:hAnsi="Arial" w:cs="Arial"/>
          <w:sz w:val="20"/>
        </w:rPr>
      </w:pPr>
      <w:r w:rsidRPr="005B269D">
        <w:rPr>
          <w:rFonts w:ascii="Arial" w:hAnsi="Arial" w:cs="Arial"/>
          <w:sz w:val="20"/>
        </w:rPr>
        <w:t>Propozycja tego priorytetu wynika z faktu, że postęp technologiczny i cyfrowy jest coraz bardziej obecny w życiu każdego człowieka i będzie skutkować istotnymi zmianami w strukturze zatrudnienia oraz popycie na konkretne zawody i umiejętności. Bardzo ważne jest aby osoby funkcjonujące na rynku pracy były wyposażone w umiejętności, które nie będą się szybko dezaktualizować i pozwolą na stały rozwój posiadanego doświadczenia, wiedzy i umiejętności. Z punktu widzenia pracodawców                           w perspektywie wieloletniej ważne będzie to, by kadry gospodarki dysponowały nowoczesnymi umiejętnościami, potrzebnymi w scyfryzowanych branżach oraz gospodarce obiegu zamkniętego.</w:t>
      </w:r>
    </w:p>
    <w:p w:rsidR="000F2CAD" w:rsidRPr="005B269D" w:rsidRDefault="000F2CAD" w:rsidP="000F2CAD">
      <w:pPr>
        <w:spacing w:after="0" w:line="240" w:lineRule="auto"/>
        <w:jc w:val="both"/>
        <w:rPr>
          <w:rFonts w:ascii="Arial" w:hAnsi="Arial" w:cs="Arial"/>
          <w:sz w:val="20"/>
        </w:rPr>
      </w:pPr>
      <w:r w:rsidRPr="005B269D">
        <w:rPr>
          <w:rFonts w:ascii="Arial" w:hAnsi="Arial" w:cs="Arial"/>
          <w:sz w:val="20"/>
        </w:rPr>
        <w:t>Składając stosowny wniosek o dofinansowanie podnoszenia kompetencji cyfrowych Wnioskodawca                    w uzasadnieniu powinien wykazać, że posiadanie konkretnych umiejętności cyfrowych, które objęte     są tematyką wnioskowanego szkolenia, jest powiązane z pracą wykonywaną przez osobę kierowaną na szkolenie.</w:t>
      </w:r>
    </w:p>
    <w:p w:rsidR="002A03D9" w:rsidRDefault="000F2CAD" w:rsidP="000F2CAD">
      <w:pPr>
        <w:spacing w:after="0" w:line="240" w:lineRule="auto"/>
        <w:jc w:val="both"/>
      </w:pPr>
      <w:r w:rsidRPr="005B269D">
        <w:rPr>
          <w:rFonts w:ascii="Arial" w:hAnsi="Arial" w:cs="Arial"/>
          <w:sz w:val="20"/>
        </w:rPr>
        <w:t>PKD Wnioskodawcy nie jest w tym przypadku istotne. Priorytet ten dotyczy wszystkich</w:t>
      </w:r>
      <w:r w:rsidRPr="005B269D">
        <w:rPr>
          <w:sz w:val="20"/>
        </w:rPr>
        <w:t xml:space="preserve"> </w:t>
      </w:r>
      <w:r w:rsidRPr="000F2CAD">
        <w:t>wnioskodawców.</w:t>
      </w:r>
    </w:p>
    <w:p w:rsidR="000F2CAD" w:rsidRDefault="000F2CAD" w:rsidP="000F2CAD">
      <w:pPr>
        <w:spacing w:after="0" w:line="240" w:lineRule="auto"/>
        <w:jc w:val="both"/>
      </w:pPr>
    </w:p>
    <w:p w:rsidR="000F2CAD" w:rsidRDefault="000F2CAD" w:rsidP="000F2CAD">
      <w:pPr>
        <w:spacing w:after="0" w:line="240" w:lineRule="auto"/>
        <w:jc w:val="both"/>
        <w:rPr>
          <w:rFonts w:ascii="Arial" w:hAnsi="Arial" w:cs="Arial"/>
          <w:b/>
          <w:bCs/>
          <w:sz w:val="20"/>
          <w:highlight w:val="lightGray"/>
        </w:rPr>
      </w:pPr>
      <w:r w:rsidRPr="000F2CAD">
        <w:rPr>
          <w:rFonts w:ascii="Arial" w:hAnsi="Arial" w:cs="Arial"/>
          <w:b/>
          <w:sz w:val="20"/>
          <w:highlight w:val="lightGray"/>
        </w:rPr>
        <w:t xml:space="preserve">Priorytet </w:t>
      </w:r>
      <w:r>
        <w:rPr>
          <w:rFonts w:ascii="Arial" w:hAnsi="Arial" w:cs="Arial"/>
          <w:b/>
          <w:sz w:val="20"/>
          <w:highlight w:val="lightGray"/>
        </w:rPr>
        <w:t>9</w:t>
      </w:r>
      <w:r w:rsidRPr="000F2CAD">
        <w:rPr>
          <w:rFonts w:ascii="Arial" w:hAnsi="Arial" w:cs="Arial"/>
          <w:b/>
          <w:sz w:val="20"/>
          <w:highlight w:val="lightGray"/>
        </w:rPr>
        <w:t xml:space="preserve"> - </w:t>
      </w:r>
      <w:r w:rsidRPr="000F2CAD">
        <w:rPr>
          <w:rFonts w:ascii="Arial" w:hAnsi="Arial" w:cs="Arial"/>
          <w:b/>
          <w:bCs/>
          <w:sz w:val="20"/>
          <w:highlight w:val="lightGray"/>
        </w:rPr>
        <w:t>Wsparcie rozwoju umiejętności związan</w:t>
      </w:r>
      <w:r>
        <w:rPr>
          <w:rFonts w:ascii="Arial" w:hAnsi="Arial" w:cs="Arial"/>
          <w:b/>
          <w:bCs/>
          <w:sz w:val="20"/>
          <w:highlight w:val="lightGray"/>
        </w:rPr>
        <w:t xml:space="preserve">ych z transformacją </w:t>
      </w:r>
      <w:r w:rsidRPr="000F2CAD">
        <w:rPr>
          <w:rFonts w:ascii="Arial" w:hAnsi="Arial" w:cs="Arial"/>
          <w:b/>
          <w:bCs/>
          <w:sz w:val="20"/>
          <w:highlight w:val="lightGray"/>
        </w:rPr>
        <w:t>energetyczną</w:t>
      </w:r>
      <w:r>
        <w:rPr>
          <w:rFonts w:ascii="Arial" w:hAnsi="Arial" w:cs="Arial"/>
          <w:b/>
          <w:bCs/>
          <w:sz w:val="20"/>
          <w:highlight w:val="lightGray"/>
        </w:rPr>
        <w:t>.</w:t>
      </w:r>
    </w:p>
    <w:p w:rsidR="000F2CAD" w:rsidRDefault="000F2CAD" w:rsidP="000F2CAD">
      <w:pPr>
        <w:spacing w:after="0" w:line="240" w:lineRule="auto"/>
        <w:jc w:val="both"/>
        <w:rPr>
          <w:rFonts w:ascii="Arial" w:hAnsi="Arial" w:cs="Arial"/>
          <w:b/>
          <w:bCs/>
          <w:sz w:val="20"/>
          <w:highlight w:val="lightGray"/>
        </w:rPr>
      </w:pPr>
    </w:p>
    <w:p w:rsidR="000F2CAD" w:rsidRPr="000F2CAD" w:rsidRDefault="000F2CAD" w:rsidP="000F2CAD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0F2CAD">
        <w:rPr>
          <w:rFonts w:ascii="Arial" w:hAnsi="Arial" w:cs="Arial"/>
          <w:bCs/>
          <w:sz w:val="20"/>
        </w:rPr>
        <w:t>Transformacja energetyczna to długotrwały proces modyfikacji gospodarki i sieci</w:t>
      </w:r>
      <w:r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>energetycznych, aby były bardziej zrównoważone, mniej zależne od paliw kopalnych i bardziej</w:t>
      </w:r>
      <w:r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>efektywne energetycznie. Celem transformacji energetycznej jest zmniejszenie szkód dla</w:t>
      </w:r>
      <w:r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 xml:space="preserve">klimatu, zdrowia publicznego </w:t>
      </w:r>
      <w:r>
        <w:rPr>
          <w:rFonts w:ascii="Arial" w:hAnsi="Arial" w:cs="Arial"/>
          <w:bCs/>
          <w:sz w:val="20"/>
        </w:rPr>
        <w:t xml:space="preserve">                          </w:t>
      </w:r>
      <w:r w:rsidRPr="000F2CAD">
        <w:rPr>
          <w:rFonts w:ascii="Arial" w:hAnsi="Arial" w:cs="Arial"/>
          <w:bCs/>
          <w:sz w:val="20"/>
        </w:rPr>
        <w:t>i środowiska naturalnego.</w:t>
      </w:r>
    </w:p>
    <w:p w:rsidR="000F2CAD" w:rsidRPr="000F2CAD" w:rsidRDefault="000F2CAD" w:rsidP="000F2CAD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0F2CAD">
        <w:rPr>
          <w:rFonts w:ascii="Arial" w:hAnsi="Arial" w:cs="Arial"/>
          <w:bCs/>
          <w:sz w:val="20"/>
        </w:rPr>
        <w:t>W Polsce ma oznaczać ona rozwój i przebudowę polskiej energetyki zgodnie z celami polityki</w:t>
      </w:r>
      <w:r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>klimatyczno-energetycznej. Przyjęto, że ma opierać się na trzech filarach:</w:t>
      </w:r>
    </w:p>
    <w:p w:rsidR="000F2CAD" w:rsidRPr="000F2CAD" w:rsidRDefault="000F2CAD" w:rsidP="000F2CAD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0F2CAD">
        <w:rPr>
          <w:rFonts w:ascii="Segoe UI Symbol" w:hAnsi="Segoe UI Symbol" w:cs="Segoe UI Symbol"/>
          <w:bCs/>
          <w:sz w:val="20"/>
        </w:rPr>
        <w:t>✓</w:t>
      </w:r>
      <w:r w:rsidRPr="000F2CAD">
        <w:rPr>
          <w:rFonts w:ascii="Arial" w:hAnsi="Arial" w:cs="Arial"/>
          <w:bCs/>
          <w:sz w:val="20"/>
        </w:rPr>
        <w:t xml:space="preserve"> dekarbonizacja – czyli redukcja emisji gazów cieplarnianych i rozwój OZE,</w:t>
      </w:r>
    </w:p>
    <w:p w:rsidR="000F2CAD" w:rsidRPr="000F2CAD" w:rsidRDefault="000F2CAD" w:rsidP="000F2CAD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0F2CAD">
        <w:rPr>
          <w:rFonts w:ascii="Segoe UI Symbol" w:hAnsi="Segoe UI Symbol" w:cs="Segoe UI Symbol"/>
          <w:bCs/>
          <w:sz w:val="20"/>
        </w:rPr>
        <w:t>✓</w:t>
      </w:r>
      <w:r w:rsidRPr="000F2CAD">
        <w:rPr>
          <w:rFonts w:ascii="Arial" w:hAnsi="Arial" w:cs="Arial"/>
          <w:bCs/>
          <w:sz w:val="20"/>
        </w:rPr>
        <w:t xml:space="preserve"> decentralizacja – dotyczy odejścia od dużych elektrowni na rzecz rozproszonych</w:t>
      </w:r>
    </w:p>
    <w:p w:rsidR="000F2CAD" w:rsidRPr="000F2CAD" w:rsidRDefault="000F2CAD" w:rsidP="000F2CAD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0F2CAD">
        <w:rPr>
          <w:rFonts w:ascii="Arial" w:hAnsi="Arial" w:cs="Arial"/>
          <w:bCs/>
          <w:sz w:val="20"/>
        </w:rPr>
        <w:t>odnawialnych źródeł energii o mniejszej mocy,</w:t>
      </w:r>
    </w:p>
    <w:p w:rsidR="000F2CAD" w:rsidRDefault="000F2CAD" w:rsidP="000F2CAD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0F2CAD">
        <w:rPr>
          <w:rFonts w:ascii="Segoe UI Symbol" w:hAnsi="Segoe UI Symbol" w:cs="Segoe UI Symbol"/>
          <w:bCs/>
          <w:sz w:val="20"/>
        </w:rPr>
        <w:t>✓</w:t>
      </w:r>
      <w:r w:rsidRPr="000F2CAD">
        <w:rPr>
          <w:rFonts w:ascii="Arial" w:hAnsi="Arial" w:cs="Arial"/>
          <w:bCs/>
          <w:sz w:val="20"/>
        </w:rPr>
        <w:t xml:space="preserve"> digitalizacja – to postawienie na infrastrukturę informatyczną, dzięki której możliwe</w:t>
      </w:r>
      <w:r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>będzie np. wprowadzenie taryf dynamicznych (czyli takich, w których końcowa opłata za</w:t>
      </w:r>
      <w:r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>energię jest bezpośrednio powiązana z bieżącymi cenami na hurtowym rynku energii).</w:t>
      </w:r>
    </w:p>
    <w:p w:rsidR="000F2CAD" w:rsidRPr="000F2CAD" w:rsidRDefault="000F2CAD" w:rsidP="000F2CAD">
      <w:pPr>
        <w:spacing w:after="0" w:line="240" w:lineRule="auto"/>
        <w:jc w:val="both"/>
        <w:rPr>
          <w:rFonts w:ascii="Arial" w:hAnsi="Arial" w:cs="Arial"/>
          <w:bCs/>
          <w:sz w:val="20"/>
        </w:rPr>
      </w:pPr>
    </w:p>
    <w:p w:rsidR="000F2CAD" w:rsidRPr="000F2CAD" w:rsidRDefault="000F2CAD" w:rsidP="000F2CAD">
      <w:pPr>
        <w:spacing w:after="0" w:line="240" w:lineRule="auto"/>
        <w:jc w:val="both"/>
        <w:rPr>
          <w:rFonts w:ascii="Arial" w:hAnsi="Arial" w:cs="Arial"/>
          <w:bCs/>
          <w:sz w:val="20"/>
        </w:rPr>
      </w:pPr>
      <w:r w:rsidRPr="000F2CAD">
        <w:rPr>
          <w:rFonts w:ascii="Arial" w:hAnsi="Arial" w:cs="Arial"/>
          <w:bCs/>
          <w:sz w:val="20"/>
        </w:rPr>
        <w:t>Priorytet niniejszy adresowany jest do wszystkich pracodawców, którzy w jakikolwiek sposób</w:t>
      </w:r>
      <w:r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>chcą przyczynić się do realizacji założonych celów transformacji energetycznej np. przejścia z</w:t>
      </w:r>
      <w:r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>energetyki tradycyjnej, na przykład węglowej, do bardziej przyjaznych środowisku źródeł</w:t>
      </w:r>
      <w:r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>energii np. wiatraków czy farm fotowoltaicznych. Będą również mogły być finansowane</w:t>
      </w:r>
      <w:r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>szkolenia mające na celu rozwój tzw. zielonych kompetencji czyli zestawu umiejętności</w:t>
      </w:r>
      <w:r w:rsidR="00E6758D"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>pozwalających na działania na rzecz zrównoważonego rozwoju. W ramach tego priorytetu</w:t>
      </w:r>
      <w:r w:rsidR="00E6758D">
        <w:rPr>
          <w:rFonts w:ascii="Arial" w:hAnsi="Arial" w:cs="Arial"/>
          <w:bCs/>
          <w:sz w:val="20"/>
        </w:rPr>
        <w:t xml:space="preserve"> </w:t>
      </w:r>
      <w:r w:rsidRPr="000F2CAD">
        <w:rPr>
          <w:rFonts w:ascii="Arial" w:hAnsi="Arial" w:cs="Arial"/>
          <w:bCs/>
          <w:sz w:val="20"/>
        </w:rPr>
        <w:t xml:space="preserve">mogą być finansowane również szkolenia </w:t>
      </w:r>
      <w:r w:rsidR="00E6758D">
        <w:rPr>
          <w:rFonts w:ascii="Arial" w:hAnsi="Arial" w:cs="Arial"/>
          <w:bCs/>
          <w:sz w:val="20"/>
        </w:rPr>
        <w:t xml:space="preserve">                           </w:t>
      </w:r>
      <w:r w:rsidRPr="000F2CAD">
        <w:rPr>
          <w:rFonts w:ascii="Arial" w:hAnsi="Arial" w:cs="Arial"/>
          <w:bCs/>
          <w:sz w:val="20"/>
        </w:rPr>
        <w:t>w obszarze szeroko pojętej ekologii.</w:t>
      </w:r>
    </w:p>
    <w:p w:rsidR="005B269D" w:rsidRDefault="005B269D" w:rsidP="000F2CAD">
      <w:pPr>
        <w:spacing w:after="0" w:line="240" w:lineRule="auto"/>
        <w:jc w:val="both"/>
      </w:pPr>
    </w:p>
    <w:p w:rsidR="005B269D" w:rsidRDefault="005B269D" w:rsidP="005B269D">
      <w:pPr>
        <w:spacing w:after="0" w:line="240" w:lineRule="auto"/>
        <w:jc w:val="both"/>
        <w:rPr>
          <w:rFonts w:ascii="Arial" w:hAnsi="Arial" w:cs="Arial"/>
          <w:b/>
          <w:bCs/>
          <w:sz w:val="20"/>
          <w:highlight w:val="lightGray"/>
        </w:rPr>
      </w:pPr>
      <w:r w:rsidRPr="000F2CAD">
        <w:rPr>
          <w:rFonts w:ascii="Arial" w:hAnsi="Arial" w:cs="Arial"/>
          <w:b/>
          <w:sz w:val="20"/>
          <w:highlight w:val="lightGray"/>
        </w:rPr>
        <w:t xml:space="preserve">Priorytet </w:t>
      </w:r>
      <w:r>
        <w:rPr>
          <w:rFonts w:ascii="Arial" w:hAnsi="Arial" w:cs="Arial"/>
          <w:b/>
          <w:sz w:val="20"/>
          <w:highlight w:val="lightGray"/>
        </w:rPr>
        <w:t>14</w:t>
      </w:r>
      <w:r w:rsidRPr="000F2CAD">
        <w:rPr>
          <w:rFonts w:ascii="Arial" w:hAnsi="Arial" w:cs="Arial"/>
          <w:b/>
          <w:sz w:val="20"/>
          <w:highlight w:val="lightGray"/>
        </w:rPr>
        <w:t xml:space="preserve"> - </w:t>
      </w:r>
      <w:r w:rsidRPr="005B269D">
        <w:rPr>
          <w:rFonts w:ascii="Arial" w:hAnsi="Arial" w:cs="Arial"/>
          <w:b/>
          <w:bCs/>
          <w:sz w:val="20"/>
          <w:highlight w:val="lightGray"/>
        </w:rPr>
        <w:t>Wsparcie rozwoju umiejętności i kwalifikacji w związku z wprowadza</w:t>
      </w:r>
      <w:r>
        <w:rPr>
          <w:rFonts w:ascii="Arial" w:hAnsi="Arial" w:cs="Arial"/>
          <w:b/>
          <w:bCs/>
          <w:sz w:val="20"/>
          <w:highlight w:val="lightGray"/>
        </w:rPr>
        <w:t xml:space="preserve">niem elastycznego czasu pracy z </w:t>
      </w:r>
      <w:r w:rsidRPr="005B269D">
        <w:rPr>
          <w:rFonts w:ascii="Arial" w:hAnsi="Arial" w:cs="Arial"/>
          <w:b/>
          <w:bCs/>
          <w:sz w:val="20"/>
          <w:highlight w:val="lightGray"/>
        </w:rPr>
        <w:t xml:space="preserve">zachowaniem poziomu wynagrodzenia lub rozpowszechnianiem </w:t>
      </w:r>
      <w:r>
        <w:rPr>
          <w:rFonts w:ascii="Arial" w:hAnsi="Arial" w:cs="Arial"/>
          <w:b/>
          <w:bCs/>
          <w:sz w:val="20"/>
          <w:highlight w:val="lightGray"/>
        </w:rPr>
        <w:t xml:space="preserve">                   w firmach work-life balance - (</w:t>
      </w:r>
      <w:r w:rsidRPr="005B269D">
        <w:rPr>
          <w:rFonts w:ascii="Arial" w:hAnsi="Arial" w:cs="Arial"/>
          <w:b/>
          <w:bCs/>
          <w:sz w:val="20"/>
          <w:highlight w:val="lightGray"/>
        </w:rPr>
        <w:t>priorytet dodany w kwietniu 2025 r</w:t>
      </w:r>
      <w:r>
        <w:rPr>
          <w:rFonts w:ascii="Arial" w:hAnsi="Arial" w:cs="Arial"/>
          <w:b/>
          <w:bCs/>
          <w:sz w:val="20"/>
          <w:highlight w:val="lightGray"/>
        </w:rPr>
        <w:t>.</w:t>
      </w:r>
      <w:r>
        <w:rPr>
          <w:rFonts w:ascii="Arial" w:hAnsi="Arial" w:cs="Arial"/>
          <w:b/>
          <w:bCs/>
          <w:sz w:val="20"/>
          <w:highlight w:val="lightGray"/>
        </w:rPr>
        <w:t>)</w:t>
      </w:r>
    </w:p>
    <w:p w:rsidR="00E6758D" w:rsidRDefault="00E6758D" w:rsidP="000F2CAD">
      <w:pPr>
        <w:spacing w:after="0" w:line="240" w:lineRule="auto"/>
        <w:jc w:val="both"/>
      </w:pPr>
    </w:p>
    <w:p w:rsidR="005B269D" w:rsidRPr="005B269D" w:rsidRDefault="005B269D" w:rsidP="005B269D">
      <w:pPr>
        <w:spacing w:after="0" w:line="240" w:lineRule="auto"/>
        <w:jc w:val="both"/>
        <w:rPr>
          <w:rFonts w:ascii="Arial" w:hAnsi="Arial" w:cs="Arial"/>
          <w:sz w:val="20"/>
        </w:rPr>
      </w:pPr>
      <w:r w:rsidRPr="005B269D">
        <w:rPr>
          <w:rFonts w:ascii="Arial" w:hAnsi="Arial" w:cs="Arial"/>
          <w:sz w:val="20"/>
        </w:rPr>
        <w:t xml:space="preserve">Priorytet adresowany do wszystkich pracodawców. W kontekście wprowadzania elastycznego czasu pracy i rozpowszechniania zasad work-life balance, pracodawcy mogą zaproponować różnorodne </w:t>
      </w:r>
      <w:r w:rsidRPr="005B269D">
        <w:rPr>
          <w:rFonts w:ascii="Arial" w:hAnsi="Arial" w:cs="Arial"/>
          <w:sz w:val="20"/>
        </w:rPr>
        <w:lastRenderedPageBreak/>
        <w:t>szkolenia i wsparcie dla pracowników uwzględniając w ich tematyce kilka kluczowych obszarów takich jak:</w:t>
      </w:r>
    </w:p>
    <w:p w:rsidR="005B269D" w:rsidRPr="005B269D" w:rsidRDefault="005B269D" w:rsidP="005B269D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5B269D">
        <w:rPr>
          <w:rFonts w:ascii="Arial" w:hAnsi="Arial" w:cs="Arial"/>
          <w:sz w:val="20"/>
        </w:rPr>
        <w:t>Zarządzanie czasem i priorytetami (w tym m. in. techniki efektywnego planowania dnia pracy zdalnej lub w elastycznych godzinach, optymalizacja czasu pracy, priorytetyzacja zadań, zarządzanie stresem związanym z pracą elastyczną)</w:t>
      </w:r>
    </w:p>
    <w:p w:rsidR="005B269D" w:rsidRPr="005B269D" w:rsidRDefault="005B269D" w:rsidP="005B269D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5B269D">
        <w:rPr>
          <w:rFonts w:ascii="Arial" w:hAnsi="Arial" w:cs="Arial"/>
          <w:sz w:val="20"/>
        </w:rPr>
        <w:t xml:space="preserve">Komunikacja w elastycznym środowisku pracy (w tym m.in. </w:t>
      </w:r>
      <w:r w:rsidRPr="005B269D">
        <w:rPr>
          <w:rFonts w:ascii="Arial" w:hAnsi="Arial" w:cs="Arial"/>
          <w:b/>
          <w:bCs/>
          <w:sz w:val="20"/>
        </w:rPr>
        <w:t>s</w:t>
      </w:r>
      <w:r w:rsidRPr="005B269D">
        <w:rPr>
          <w:rFonts w:ascii="Arial" w:hAnsi="Arial" w:cs="Arial"/>
          <w:sz w:val="20"/>
        </w:rPr>
        <w:t>kuteczna komunikacja w zespole pracującym na odległość, budowanie zaufania i współpracy na odległość)</w:t>
      </w:r>
    </w:p>
    <w:p w:rsidR="005B269D" w:rsidRPr="005B269D" w:rsidRDefault="005B269D" w:rsidP="005B269D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5B269D">
        <w:rPr>
          <w:rFonts w:ascii="Arial" w:hAnsi="Arial" w:cs="Arial"/>
          <w:sz w:val="20"/>
        </w:rPr>
        <w:t>Work-life balance i jego znaczenie (w tym m.in. równoważenie życia zawodowego i prywatnego, istota odpoczynku i regeneracji, kultura organizacyjna a work-life balance)</w:t>
      </w:r>
    </w:p>
    <w:p w:rsidR="005B269D" w:rsidRPr="005B269D" w:rsidRDefault="005B269D" w:rsidP="005B269D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5B269D">
        <w:rPr>
          <w:rFonts w:ascii="Arial" w:hAnsi="Arial" w:cs="Arial"/>
          <w:sz w:val="20"/>
        </w:rPr>
        <w:t>Wykorzystanie technologii w elastycznym czasie pracy (w tym m.in. narzędzia do zarządzania czasem i projektami wspierające elastyczność i wydajność w pracy zdalnej)</w:t>
      </w:r>
    </w:p>
    <w:p w:rsidR="005B269D" w:rsidRPr="005B269D" w:rsidRDefault="005B269D" w:rsidP="005B269D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5B269D">
        <w:rPr>
          <w:rFonts w:ascii="Arial" w:hAnsi="Arial" w:cs="Arial"/>
          <w:sz w:val="20"/>
        </w:rPr>
        <w:t>Motywowanie i wspieranie pracowników (w tym m.in. techniki motywacyjne w środowisku elastycznej pracy, programy wsparcia zdrowia psychicznego i fizycznego)</w:t>
      </w:r>
    </w:p>
    <w:p w:rsidR="005B269D" w:rsidRPr="005B269D" w:rsidRDefault="005B269D" w:rsidP="005B269D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5B269D">
        <w:rPr>
          <w:rFonts w:ascii="Arial" w:hAnsi="Arial" w:cs="Arial"/>
          <w:sz w:val="20"/>
        </w:rPr>
        <w:t>Zarządzanie efektywnością i wydajnością (w tym m.in. mierzenie wyników w elastycznym systemie pracy zdalnej, ocena efektywności pracy zdalnej).</w:t>
      </w:r>
    </w:p>
    <w:p w:rsidR="00E6758D" w:rsidRPr="005B269D" w:rsidRDefault="005B269D" w:rsidP="005B269D">
      <w:pPr>
        <w:spacing w:after="0" w:line="240" w:lineRule="auto"/>
        <w:jc w:val="both"/>
        <w:rPr>
          <w:rFonts w:ascii="Arial" w:hAnsi="Arial" w:cs="Arial"/>
          <w:sz w:val="20"/>
        </w:rPr>
      </w:pPr>
      <w:r w:rsidRPr="005B269D">
        <w:rPr>
          <w:rFonts w:ascii="Arial" w:hAnsi="Arial" w:cs="Arial"/>
          <w:sz w:val="20"/>
        </w:rPr>
        <w:t>Wymienione tematy są niezwykle istotne, by wprowadzenie elastycznego czasu pracy oraz promowanie work-life balance było efektywne zarówno dla pracowników, jak i organizacji. Takie szkolenia mogłyby wspierać pracowników, rozwijać ich umiejętności nie tylko w obszarze zarządzania czasem, ale także w kontekście dbania o zdrowie, efektywność w pracy i budowanie lepszych relacji w zespole pracowniczym</w:t>
      </w:r>
    </w:p>
    <w:p w:rsidR="000F2CAD" w:rsidRDefault="000F2CAD" w:rsidP="000F2CAD">
      <w:pPr>
        <w:spacing w:after="0" w:line="240" w:lineRule="auto"/>
        <w:jc w:val="both"/>
      </w:pPr>
    </w:p>
    <w:p w:rsidR="00F22AA8" w:rsidRPr="000A01D3" w:rsidRDefault="00F22AA8" w:rsidP="00F22AA8">
      <w:pPr>
        <w:pStyle w:val="Akapitzlist"/>
        <w:numPr>
          <w:ilvl w:val="0"/>
          <w:numId w:val="4"/>
        </w:numPr>
        <w:tabs>
          <w:tab w:val="left" w:pos="284"/>
        </w:tabs>
        <w:ind w:left="142" w:hanging="142"/>
        <w:rPr>
          <w:rFonts w:ascii="Arial" w:hAnsi="Arial" w:cs="Arial"/>
          <w:b/>
          <w:sz w:val="20"/>
          <w:u w:val="single"/>
        </w:rPr>
      </w:pPr>
      <w:r w:rsidRPr="000A01D3">
        <w:rPr>
          <w:rFonts w:ascii="Arial" w:hAnsi="Arial" w:cs="Arial"/>
          <w:b/>
          <w:sz w:val="20"/>
          <w:u w:val="single"/>
        </w:rPr>
        <w:t>KRYTERIA OCENY WNIOSKÓW</w:t>
      </w:r>
    </w:p>
    <w:p w:rsidR="00F22AA8" w:rsidRPr="000A01D3" w:rsidRDefault="00F22AA8" w:rsidP="00F22AA8">
      <w:pPr>
        <w:pStyle w:val="Akapitzlist"/>
        <w:tabs>
          <w:tab w:val="left" w:pos="284"/>
        </w:tabs>
        <w:ind w:left="142"/>
        <w:rPr>
          <w:rFonts w:ascii="Arial" w:hAnsi="Arial" w:cs="Arial"/>
          <w:sz w:val="20"/>
          <w:u w:val="single"/>
        </w:rPr>
      </w:pP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Środki w ramach KFS zostaną przyznane pracodawcom wyłonionym w drodze konkursu.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Wnioskodawca, którego wniosek uzyskał liczbę punktów co najmniej 40, może otrzymać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wsparcie w ramach Krajowego Funduszu Szkoleniowego.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Złożone wnioski będą podlegały ocenie formalnej oraz merytorycznej przez </w:t>
      </w:r>
      <w:r w:rsidRPr="00E207C8">
        <w:rPr>
          <w:rFonts w:ascii="Arial" w:eastAsiaTheme="minorHAnsi" w:hAnsi="Arial" w:cs="Arial"/>
          <w:sz w:val="20"/>
        </w:rPr>
        <w:t>wyznaczonych</w:t>
      </w:r>
      <w:r w:rsidR="003D2EA5" w:rsidRPr="00E207C8">
        <w:rPr>
          <w:rFonts w:ascii="Arial" w:eastAsiaTheme="minorHAnsi" w:hAnsi="Arial" w:cs="Arial"/>
          <w:sz w:val="20"/>
        </w:rPr>
        <w:t xml:space="preserve">  </w:t>
      </w:r>
      <w:r w:rsidRPr="00E207C8">
        <w:rPr>
          <w:rFonts w:ascii="Arial" w:eastAsiaTheme="minorHAnsi" w:hAnsi="Arial" w:cs="Arial"/>
          <w:sz w:val="20"/>
        </w:rPr>
        <w:t>pracowników</w:t>
      </w:r>
      <w:r w:rsidR="00E207C8" w:rsidRPr="00E207C8">
        <w:rPr>
          <w:rFonts w:ascii="Arial" w:eastAsiaTheme="minorHAnsi" w:hAnsi="Arial" w:cs="Arial"/>
          <w:sz w:val="20"/>
        </w:rPr>
        <w:t xml:space="preserve"> oraz Komisję ds. opiniowania wniosków</w:t>
      </w:r>
      <w:r w:rsidR="00E207C8">
        <w:rPr>
          <w:rFonts w:ascii="Arial" w:eastAsiaTheme="minorHAnsi" w:hAnsi="Arial" w:cs="Arial"/>
          <w:color w:val="FF0000"/>
          <w:sz w:val="20"/>
        </w:rPr>
        <w:t xml:space="preserve"> </w:t>
      </w:r>
      <w:r w:rsidR="00E207C8" w:rsidRPr="00E207C8">
        <w:rPr>
          <w:rFonts w:ascii="Arial" w:eastAsiaTheme="minorHAnsi" w:hAnsi="Arial" w:cs="Arial"/>
          <w:sz w:val="20"/>
        </w:rPr>
        <w:t xml:space="preserve">w </w:t>
      </w:r>
      <w:r w:rsidR="00E207C8">
        <w:rPr>
          <w:rFonts w:ascii="Arial" w:eastAsiaTheme="minorHAnsi" w:hAnsi="Arial" w:cs="Arial"/>
          <w:sz w:val="20"/>
        </w:rPr>
        <w:t>Powiatowym Urzędzie</w:t>
      </w:r>
      <w:r w:rsidRPr="00E207C8">
        <w:rPr>
          <w:rFonts w:ascii="Arial" w:eastAsiaTheme="minorHAnsi" w:hAnsi="Arial" w:cs="Arial"/>
          <w:sz w:val="20"/>
        </w:rPr>
        <w:t xml:space="preserve"> Pracy</w:t>
      </w:r>
      <w:r w:rsidR="00E207C8">
        <w:rPr>
          <w:rFonts w:ascii="Arial" w:eastAsiaTheme="minorHAnsi" w:hAnsi="Arial" w:cs="Arial"/>
          <w:sz w:val="20"/>
        </w:rPr>
        <w:t xml:space="preserve">                                w Limanowej</w:t>
      </w:r>
      <w:r w:rsidRPr="000A01D3">
        <w:rPr>
          <w:rFonts w:ascii="Arial" w:eastAsiaTheme="minorHAnsi" w:hAnsi="Arial" w:cs="Arial"/>
          <w:sz w:val="20"/>
        </w:rPr>
        <w:t>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ramach środków z KFS pracodawca może złożyć w r</w:t>
      </w:r>
      <w:r w:rsidR="003D2EA5" w:rsidRPr="000A01D3">
        <w:rPr>
          <w:rFonts w:ascii="Arial" w:eastAsiaTheme="minorHAnsi" w:hAnsi="Arial" w:cs="Arial"/>
          <w:sz w:val="20"/>
        </w:rPr>
        <w:t xml:space="preserve">amach jednego naboru maksymalnie </w:t>
      </w:r>
      <w:r w:rsidRPr="000A01D3">
        <w:rPr>
          <w:rFonts w:ascii="Arial" w:eastAsiaTheme="minorHAnsi" w:hAnsi="Arial" w:cs="Arial"/>
          <w:sz w:val="20"/>
        </w:rPr>
        <w:t>dwa wnioski.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Zaleca się zaplanowanie terminu rozpoczęcia kształcenia w terminie </w:t>
      </w:r>
      <w:r w:rsidRPr="000A01D3">
        <w:rPr>
          <w:rFonts w:ascii="Arial" w:eastAsiaTheme="minorHAnsi" w:hAnsi="Arial" w:cs="Arial"/>
          <w:b/>
          <w:bCs/>
          <w:sz w:val="20"/>
        </w:rPr>
        <w:t xml:space="preserve">co najmniej </w:t>
      </w:r>
      <w:r w:rsidR="003D2EA5" w:rsidRPr="000A01D3">
        <w:rPr>
          <w:rFonts w:ascii="Arial" w:eastAsiaTheme="minorHAnsi" w:hAnsi="Arial" w:cs="Arial"/>
          <w:b/>
          <w:bCs/>
          <w:sz w:val="20"/>
        </w:rPr>
        <w:t>4</w:t>
      </w:r>
      <w:r w:rsidRPr="000A01D3">
        <w:rPr>
          <w:rFonts w:ascii="Arial" w:eastAsiaTheme="minorHAnsi" w:hAnsi="Arial" w:cs="Arial"/>
          <w:b/>
          <w:bCs/>
          <w:sz w:val="20"/>
        </w:rPr>
        <w:t>0 dni</w:t>
      </w:r>
      <w:r w:rsidR="003D2EA5" w:rsidRPr="000A01D3">
        <w:rPr>
          <w:rFonts w:ascii="Arial" w:eastAsiaTheme="minorHAnsi" w:hAnsi="Arial" w:cs="Arial"/>
          <w:b/>
          <w:bCs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od dnia złożenia wniosku, z uwagi na niezbędny czas na przeprowadzenie konkursu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wniosków, rozpatrzenie wniosków i zawarcie umowy. W przypadku zbyt krótkiego terminu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do rozpoczęcia wnioskowanego kształcenia, urząd może odmówić podpisania umowy.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Mając na względzie sprawną obsługę pracodawców, w sytuacji kiedy kwota dofinansowania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 xml:space="preserve"> </w:t>
      </w:r>
      <w:r w:rsidR="003D73A4">
        <w:rPr>
          <w:rFonts w:ascii="Arial" w:eastAsiaTheme="minorHAnsi" w:hAnsi="Arial" w:cs="Arial"/>
          <w:sz w:val="20"/>
        </w:rPr>
        <w:t xml:space="preserve">                w </w:t>
      </w:r>
      <w:r w:rsidRPr="000A01D3">
        <w:rPr>
          <w:rFonts w:ascii="Arial" w:eastAsiaTheme="minorHAnsi" w:hAnsi="Arial" w:cs="Arial"/>
          <w:sz w:val="20"/>
        </w:rPr>
        <w:t>złożonych wnioskach przewyższa dostępny limit, Urząd może zawrzeć umowę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kształcenie przed rozstrzygnięciem konkursu i sporządzeniem rankingu punktowego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 przypadku uzyskania min. 50 punktów w ocenie merytorycznej wniosku. Jeżeli natomiast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posiadany limit środków pozwoli na pokrycie zapotrzebowania zgłoszonego przez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pracodawców w danym naborze, Urząd dopuszcza zawarcie umowy na podstawie wniosku,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który uzyskał min. 40 punktów.</w:t>
      </w:r>
    </w:p>
    <w:p w:rsidR="00F22AA8" w:rsidRPr="000A01D3" w:rsidRDefault="00F22AA8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</w:rPr>
      </w:pPr>
      <w:r w:rsidRPr="000A01D3">
        <w:rPr>
          <w:rFonts w:ascii="Arial" w:eastAsiaTheme="minorHAnsi" w:hAnsi="Arial" w:cs="Arial"/>
          <w:b/>
          <w:bCs/>
          <w:sz w:val="20"/>
        </w:rPr>
        <w:t>Ocena formalna wniosku polega na weryfikacji wniosku pod względem spełniania</w:t>
      </w:r>
      <w:r w:rsidR="003D2EA5" w:rsidRPr="000A01D3">
        <w:rPr>
          <w:rFonts w:ascii="Arial" w:eastAsiaTheme="minorHAnsi" w:hAnsi="Arial" w:cs="Arial"/>
          <w:b/>
          <w:bCs/>
          <w:sz w:val="20"/>
        </w:rPr>
        <w:t xml:space="preserve"> </w:t>
      </w:r>
      <w:r w:rsidRPr="000A01D3">
        <w:rPr>
          <w:rFonts w:ascii="Arial" w:eastAsiaTheme="minorHAnsi" w:hAnsi="Arial" w:cs="Arial"/>
          <w:b/>
          <w:bCs/>
          <w:sz w:val="20"/>
        </w:rPr>
        <w:t>wymogów formalnych, tj.:</w:t>
      </w:r>
    </w:p>
    <w:p w:rsidR="00F22AA8" w:rsidRPr="00E8496B" w:rsidRDefault="00F22AA8" w:rsidP="00E8496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wnioskodawcę statusu pracodawcy zgodnie z Kodeksem Pracy</w:t>
      </w:r>
      <w:r w:rsidR="00E8496B">
        <w:rPr>
          <w:rFonts w:ascii="Arial" w:eastAsiaTheme="minorHAnsi" w:hAnsi="Arial" w:cs="Arial"/>
          <w:sz w:val="20"/>
        </w:rPr>
        <w:t xml:space="preserve"> </w:t>
      </w:r>
      <w:r w:rsidRPr="00E8496B">
        <w:rPr>
          <w:rFonts w:ascii="Arial" w:eastAsiaTheme="minorHAnsi" w:hAnsi="Arial" w:cs="Arial"/>
          <w:sz w:val="20"/>
        </w:rPr>
        <w:t xml:space="preserve">i ustawą </w:t>
      </w:r>
      <w:r w:rsidR="00E8496B">
        <w:rPr>
          <w:rFonts w:ascii="Arial" w:eastAsiaTheme="minorHAnsi" w:hAnsi="Arial" w:cs="Arial"/>
          <w:sz w:val="20"/>
        </w:rPr>
        <w:t xml:space="preserve">                       </w:t>
      </w:r>
      <w:r w:rsidRPr="00E8496B">
        <w:rPr>
          <w:rFonts w:ascii="Arial" w:eastAsiaTheme="minorHAnsi" w:hAnsi="Arial" w:cs="Arial"/>
          <w:sz w:val="20"/>
        </w:rPr>
        <w:t>o promocji zatrudnienia i instytucjach rynku pracy;</w:t>
      </w:r>
    </w:p>
    <w:p w:rsidR="00F22AA8" w:rsidRPr="000A01D3" w:rsidRDefault="00F22AA8" w:rsidP="003D2E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uczestnika planowanego do objęcia kształceniem statusu pracownika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(lub pracodawcy) zgodnie z Kodeksem Pracy;</w:t>
      </w:r>
    </w:p>
    <w:p w:rsidR="00F22AA8" w:rsidRPr="000A01D3" w:rsidRDefault="00F22AA8" w:rsidP="003D2EA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pracodawcę siedziby lub miejsca prowadzenia działalności</w:t>
      </w:r>
      <w:r w:rsidR="003D2EA5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 xml:space="preserve">gospodarczej na terenie </w:t>
      </w:r>
      <w:r w:rsidR="003D2EA5" w:rsidRPr="000A01D3">
        <w:rPr>
          <w:rFonts w:ascii="Arial" w:eastAsiaTheme="minorHAnsi" w:hAnsi="Arial" w:cs="Arial"/>
          <w:sz w:val="20"/>
        </w:rPr>
        <w:t>powiatu  limanowskiego</w:t>
      </w:r>
      <w:r w:rsidRPr="000A01D3">
        <w:rPr>
          <w:rFonts w:ascii="Arial" w:eastAsiaTheme="minorHAnsi" w:hAnsi="Arial" w:cs="Arial"/>
          <w:sz w:val="20"/>
        </w:rPr>
        <w:t>;</w:t>
      </w:r>
    </w:p>
    <w:p w:rsidR="003D2EA5" w:rsidRPr="000A01D3" w:rsidRDefault="00F22AA8" w:rsidP="003D2EA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złożenia kompletnego wniosku wraz z niezbędnymi załącznikami;</w:t>
      </w:r>
    </w:p>
    <w:p w:rsidR="003D2EA5" w:rsidRPr="000A01D3" w:rsidRDefault="003D2EA5" w:rsidP="003D2EA5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zgodności planowanych działań edukacyjnych z ustalonymi priory</w:t>
      </w:r>
      <w:r w:rsidR="00C67933">
        <w:rPr>
          <w:rFonts w:ascii="Arial" w:eastAsiaTheme="minorHAnsi" w:hAnsi="Arial" w:cs="Arial"/>
          <w:sz w:val="20"/>
        </w:rPr>
        <w:t>tetami wydatkowania środków KFS;</w:t>
      </w:r>
    </w:p>
    <w:p w:rsidR="00C67933" w:rsidRPr="00C67933" w:rsidRDefault="003D2EA5" w:rsidP="00C67933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możliwości sfinansowania ze środków KFS działań określonych we wniosku z uwz</w:t>
      </w:r>
      <w:r w:rsidR="00C67933">
        <w:rPr>
          <w:rFonts w:ascii="Arial" w:eastAsiaTheme="minorHAnsi" w:hAnsi="Arial" w:cs="Arial"/>
          <w:sz w:val="20"/>
        </w:rPr>
        <w:t>ględnieniem limitów finansowych.</w:t>
      </w:r>
    </w:p>
    <w:p w:rsidR="003D2EA5" w:rsidRPr="000A01D3" w:rsidRDefault="003D2EA5" w:rsidP="003D2E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przypadku uzyskania pozytywnej oceny formalnej wniosek zostaje przekazany do oceny merytorycznej.</w:t>
      </w:r>
    </w:p>
    <w:p w:rsidR="00012712" w:rsidRPr="00E6758D" w:rsidRDefault="003D2EA5" w:rsidP="00E6758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przypadku uzyskania negatywnej opinii z przyczyn formalnych, wniosek pracodawcy na tym etapie zostanie odrzucony.</w:t>
      </w:r>
    </w:p>
    <w:p w:rsidR="00012712" w:rsidRDefault="00012712" w:rsidP="00D23A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5B269D" w:rsidRPr="000A01D3" w:rsidRDefault="005B269D" w:rsidP="00D23A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3D2EA5" w:rsidRPr="00012712" w:rsidRDefault="003D2EA5" w:rsidP="00012712">
      <w:pPr>
        <w:pStyle w:val="Akapitzlist"/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  <w:u w:val="single"/>
        </w:rPr>
      </w:pPr>
      <w:r w:rsidRPr="000A01D3">
        <w:rPr>
          <w:rFonts w:ascii="Arial" w:eastAsiaTheme="minorHAnsi" w:hAnsi="Arial" w:cs="Arial"/>
          <w:b/>
          <w:bCs/>
          <w:sz w:val="20"/>
        </w:rPr>
        <w:lastRenderedPageBreak/>
        <w:t>Ocena merytoryczna wniosku jest dokonywana w oparciu o następujące kryteria:</w:t>
      </w:r>
    </w:p>
    <w:p w:rsidR="00012712" w:rsidRDefault="00012712" w:rsidP="00012712">
      <w:pPr>
        <w:pStyle w:val="Akapitzlist"/>
        <w:tabs>
          <w:tab w:val="left" w:pos="284"/>
        </w:tabs>
        <w:jc w:val="both"/>
        <w:rPr>
          <w:rFonts w:ascii="Arial" w:hAnsi="Arial" w:cs="Arial"/>
          <w:sz w:val="20"/>
          <w:u w:val="single"/>
        </w:rPr>
      </w:pPr>
    </w:p>
    <w:p w:rsidR="002169F2" w:rsidRPr="00012712" w:rsidRDefault="002169F2" w:rsidP="00012712">
      <w:pPr>
        <w:pStyle w:val="Akapitzlist"/>
        <w:tabs>
          <w:tab w:val="left" w:pos="284"/>
        </w:tabs>
        <w:jc w:val="both"/>
        <w:rPr>
          <w:rFonts w:ascii="Arial" w:hAnsi="Arial" w:cs="Arial"/>
          <w:sz w:val="20"/>
          <w:u w:val="single"/>
        </w:rPr>
      </w:pPr>
      <w:bookmarkStart w:id="0" w:name="_GoBack"/>
      <w:bookmarkEnd w:id="0"/>
    </w:p>
    <w:tbl>
      <w:tblPr>
        <w:tblStyle w:val="Tabela-Siatka"/>
        <w:tblW w:w="9775" w:type="dxa"/>
        <w:tblInd w:w="-289" w:type="dxa"/>
        <w:tblLook w:val="04A0" w:firstRow="1" w:lastRow="0" w:firstColumn="1" w:lastColumn="0" w:noHBand="0" w:noVBand="1"/>
      </w:tblPr>
      <w:tblGrid>
        <w:gridCol w:w="426"/>
        <w:gridCol w:w="1851"/>
        <w:gridCol w:w="1976"/>
        <w:gridCol w:w="3810"/>
        <w:gridCol w:w="11"/>
        <w:gridCol w:w="574"/>
        <w:gridCol w:w="1116"/>
        <w:gridCol w:w="11"/>
      </w:tblGrid>
      <w:tr w:rsidR="0098017D" w:rsidTr="000A01D3">
        <w:trPr>
          <w:trHeight w:val="685"/>
        </w:trPr>
        <w:tc>
          <w:tcPr>
            <w:tcW w:w="8074" w:type="dxa"/>
            <w:gridSpan w:val="5"/>
          </w:tcPr>
          <w:p w:rsidR="000A01D3" w:rsidRDefault="000A01D3" w:rsidP="000A01D3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0A01D3" w:rsidRDefault="0098017D" w:rsidP="000A01D3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KRYTERIA NOCENY WNIOSKU</w:t>
            </w:r>
          </w:p>
        </w:tc>
        <w:tc>
          <w:tcPr>
            <w:tcW w:w="1701" w:type="dxa"/>
            <w:gridSpan w:val="3"/>
          </w:tcPr>
          <w:p w:rsidR="0098017D" w:rsidRDefault="0098017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LICZBA PUNKTÓW</w:t>
            </w:r>
          </w:p>
        </w:tc>
      </w:tr>
      <w:tr w:rsidR="0098017D" w:rsidTr="00C123BD">
        <w:trPr>
          <w:gridAfter w:val="1"/>
          <w:wAfter w:w="11" w:type="dxa"/>
          <w:trHeight w:val="2627"/>
        </w:trPr>
        <w:tc>
          <w:tcPr>
            <w:tcW w:w="426" w:type="dxa"/>
          </w:tcPr>
          <w:p w:rsid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98017D" w:rsidRP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1.</w:t>
            </w:r>
          </w:p>
        </w:tc>
        <w:tc>
          <w:tcPr>
            <w:tcW w:w="3827" w:type="dxa"/>
            <w:gridSpan w:val="2"/>
          </w:tcPr>
          <w:p w:rsidR="0098017D" w:rsidRPr="000A01D3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Zgodność kompetencji nabywanych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przez uczestników kształcenia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ustawicznego z potrzebami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lokalnego rynku pracy, co oznacza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zgodność z aktualnymi standardami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kwalifikacji w danym zawodzie,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biorąc pod uwagę m.in. zakres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programowy szkolenia, stosowanie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nowoczesnych narzędzi</w:t>
            </w:r>
          </w:p>
          <w:p w:rsidR="00C123BD" w:rsidRPr="00C123BD" w:rsidRDefault="0098017D" w:rsidP="002F75A0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i technologii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maksymalnie 5 pkt</w:t>
            </w:r>
          </w:p>
        </w:tc>
        <w:tc>
          <w:tcPr>
            <w:tcW w:w="3810" w:type="dxa"/>
          </w:tcPr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1) zgodność zaproponowanego przez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pracodawcę programu kształcenia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ze stan</w:t>
            </w:r>
            <w:r w:rsidR="00C123BD">
              <w:rPr>
                <w:rFonts w:ascii="Arial" w:eastAsiaTheme="minorHAnsi" w:hAnsi="Arial" w:cs="Arial"/>
                <w:sz w:val="19"/>
                <w:szCs w:val="19"/>
              </w:rPr>
              <w:t>dardami kwalifikacji zawodowych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98017D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uzyskane umiejętności zapewniają rozwój kompetencji dostosowanych do potrzeb lokalnego rynku pracy</w:t>
            </w:r>
          </w:p>
          <w:p w:rsidR="00C123BD" w:rsidRPr="00D23AEE" w:rsidRDefault="00C123B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</w:tc>
        <w:tc>
          <w:tcPr>
            <w:tcW w:w="1701" w:type="dxa"/>
            <w:gridSpan w:val="3"/>
          </w:tcPr>
          <w:p w:rsidR="0098017D" w:rsidRPr="002F75A0" w:rsidRDefault="0098017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  <w:r w:rsidRPr="000A01D3">
              <w:rPr>
                <w:rFonts w:ascii="Arial" w:eastAsiaTheme="minorHAnsi" w:hAnsi="Arial" w:cs="Arial"/>
                <w:bCs/>
                <w:sz w:val="20"/>
              </w:rPr>
              <w:t>0-5 pkt</w:t>
            </w:r>
          </w:p>
        </w:tc>
      </w:tr>
      <w:tr w:rsidR="0098017D" w:rsidTr="003E7D8D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2.</w:t>
            </w:r>
          </w:p>
        </w:tc>
        <w:tc>
          <w:tcPr>
            <w:tcW w:w="1851" w:type="dxa"/>
            <w:vMerge w:val="restart"/>
          </w:tcPr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Koszty usługi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kształcenia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ustawicznego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wskazanej do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sfinansowania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ze środków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KFS</w:t>
            </w:r>
          </w:p>
          <w:p w:rsidR="002F75A0" w:rsidRPr="000A01D3" w:rsidRDefault="002F75A0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(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maks. 20 pkt),</w:t>
            </w:r>
          </w:p>
          <w:p w:rsidR="00D23AEE" w:rsidRPr="000A01D3" w:rsidRDefault="00D23AEE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D23AEE" w:rsidRPr="000A01D3" w:rsidRDefault="00D23AEE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w tym: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</w:tcPr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1) porównanie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wskazanej ceny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do średniej ceny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 ramach KFS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 202</w:t>
            </w:r>
            <w:r w:rsidR="002169F2" w:rsidRPr="003D73A4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4</w:t>
            </w:r>
            <w:r w:rsidRPr="003D73A4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 xml:space="preserve"> r.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sz w:val="19"/>
                <w:szCs w:val="19"/>
              </w:rPr>
              <w:t>- maksymalnie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sz w:val="19"/>
                <w:szCs w:val="19"/>
              </w:rPr>
              <w:t>10 pkt. Średni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sz w:val="19"/>
                <w:szCs w:val="19"/>
              </w:rPr>
              <w:t>koszt jednostkowy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sz w:val="19"/>
                <w:szCs w:val="19"/>
              </w:rPr>
              <w:t>w 202</w:t>
            </w:r>
            <w:r w:rsidR="002169F2" w:rsidRPr="003D73A4">
              <w:rPr>
                <w:rFonts w:ascii="Arial" w:eastAsiaTheme="minorHAnsi" w:hAnsi="Arial" w:cs="Arial"/>
                <w:sz w:val="19"/>
                <w:szCs w:val="19"/>
              </w:rPr>
              <w:t>4</w:t>
            </w:r>
            <w:r w:rsidRPr="003D73A4">
              <w:rPr>
                <w:rFonts w:ascii="Arial" w:eastAsiaTheme="minorHAnsi" w:hAnsi="Arial" w:cs="Arial"/>
                <w:sz w:val="19"/>
                <w:szCs w:val="19"/>
              </w:rPr>
              <w:t xml:space="preserve"> r. wyniósł</w:t>
            </w:r>
          </w:p>
          <w:p w:rsidR="0098017D" w:rsidRPr="003D73A4" w:rsidRDefault="002169F2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b/>
                <w:sz w:val="19"/>
                <w:szCs w:val="19"/>
              </w:rPr>
              <w:t>2304,00</w:t>
            </w:r>
            <w:r w:rsidR="0098017D" w:rsidRPr="003D73A4">
              <w:rPr>
                <w:rFonts w:ascii="Arial" w:eastAsiaTheme="minorHAnsi" w:hAnsi="Arial" w:cs="Arial"/>
                <w:b/>
                <w:sz w:val="19"/>
                <w:szCs w:val="19"/>
              </w:rPr>
              <w:t xml:space="preserve"> zł,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sz w:val="19"/>
                <w:szCs w:val="19"/>
              </w:rPr>
              <w:t>co stanowi 100%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sz w:val="19"/>
                <w:szCs w:val="19"/>
              </w:rPr>
              <w:t>badanej ceny.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sz w:val="19"/>
                <w:szCs w:val="19"/>
              </w:rPr>
              <w:t xml:space="preserve">* </w:t>
            </w: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Uwaga: średni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koszt jednostkowy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 ramach KFS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 202</w:t>
            </w:r>
            <w:r w:rsid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4</w:t>
            </w: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 xml:space="preserve"> r. został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wyliczony jako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stosunek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wydatków środków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KFS do liczby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osób objętych</w:t>
            </w:r>
          </w:p>
          <w:p w:rsidR="0098017D" w:rsidRPr="00E6758D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FF0000"/>
                <w:sz w:val="19"/>
                <w:szCs w:val="19"/>
              </w:rPr>
            </w:pPr>
            <w:r w:rsidRPr="003D73A4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wsparciem.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511" w:type="dxa"/>
            <w:gridSpan w:val="4"/>
          </w:tcPr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do </w:t>
            </w:r>
            <w:r w:rsid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1152</w:t>
            </w:r>
            <w:r w:rsidR="004E5EE6"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FE3081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(&lt;50% średniego kosztu jednostkowego) - 10 pkt</w:t>
            </w:r>
          </w:p>
          <w:p w:rsidR="007D3B1C" w:rsidRPr="00FE3081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2169F2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11</w:t>
            </w:r>
            <w:r w:rsidR="002169F2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52</w:t>
            </w:r>
            <w:r w:rsidR="00FE3081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  <w:r w:rsidR="007D3B1C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do </w:t>
            </w:r>
            <w:r w:rsidR="00FE3081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</w:t>
            </w:r>
            <w:r w:rsidR="002169F2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728</w:t>
            </w:r>
            <w:r w:rsidR="00FE3081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="007D3B1C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zł</w:t>
            </w:r>
          </w:p>
          <w:p w:rsidR="0098017D" w:rsidRPr="002169F2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2169F2">
              <w:rPr>
                <w:rFonts w:ascii="Arial" w:eastAsiaTheme="minorHAnsi" w:hAnsi="Arial" w:cs="Arial"/>
                <w:sz w:val="20"/>
                <w:szCs w:val="20"/>
              </w:rPr>
              <w:t>(50-75% średniego kosztu jednostkowego) - 9 pkt</w:t>
            </w:r>
          </w:p>
          <w:p w:rsidR="007D3B1C" w:rsidRPr="002169F2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2169F2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2169F2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1728,00</w:t>
            </w: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</w:t>
            </w:r>
            <w:r w:rsidR="007D3B1C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–</w:t>
            </w: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</w:t>
            </w:r>
            <w:r w:rsidR="002169F2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2304,00</w:t>
            </w: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2169F2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2169F2">
              <w:rPr>
                <w:rFonts w:ascii="Arial" w:eastAsiaTheme="minorHAnsi" w:hAnsi="Arial" w:cs="Arial"/>
                <w:sz w:val="20"/>
                <w:szCs w:val="20"/>
              </w:rPr>
              <w:t>(75-100% średniego kosztu jednostkowego) - 8 pkt</w:t>
            </w:r>
          </w:p>
          <w:p w:rsidR="007D3B1C" w:rsidRPr="002169F2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2169F2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</w:t>
            </w:r>
            <w:r w:rsidR="002169F2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304</w:t>
            </w:r>
            <w:r w:rsidR="00FE3081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</w:t>
            </w:r>
            <w:r w:rsidR="007D3B1C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00</w:t>
            </w: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2169F2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2880</w:t>
            </w:r>
            <w:r w:rsidR="00FE3081"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2169F2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2169F2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2169F2">
              <w:rPr>
                <w:rFonts w:ascii="Arial" w:eastAsiaTheme="minorHAnsi" w:hAnsi="Arial" w:cs="Arial"/>
                <w:sz w:val="20"/>
                <w:szCs w:val="20"/>
              </w:rPr>
              <w:t>(100-125% średniego kosztu jednostkowego) - 7 pkt</w:t>
            </w:r>
          </w:p>
          <w:p w:rsidR="007D3B1C" w:rsidRPr="00E6758D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2880</w:t>
            </w:r>
            <w:r w:rsidR="00FE3081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3456</w:t>
            </w:r>
            <w:r w:rsidR="004E5EE6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(125-1</w:t>
            </w:r>
            <w:r w:rsidR="00D23AEE" w:rsidRPr="003D73A4">
              <w:rPr>
                <w:rFonts w:ascii="Arial" w:eastAsiaTheme="minorHAnsi" w:hAnsi="Arial" w:cs="Arial"/>
                <w:sz w:val="20"/>
                <w:szCs w:val="20"/>
              </w:rPr>
              <w:t>50</w:t>
            </w: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% średniego kosztu jednostkowego) - 6 pkt</w:t>
            </w:r>
          </w:p>
          <w:p w:rsidR="007D3B1C" w:rsidRPr="003D73A4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FE3081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3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456</w:t>
            </w:r>
            <w:r w:rsidR="004E5EE6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4032</w:t>
            </w:r>
            <w:r w:rsidR="00FE3081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(1</w:t>
            </w:r>
            <w:r w:rsidR="00D23AEE" w:rsidRPr="003D73A4">
              <w:rPr>
                <w:rFonts w:ascii="Arial" w:eastAsiaTheme="minorHAnsi" w:hAnsi="Arial" w:cs="Arial"/>
                <w:sz w:val="20"/>
                <w:szCs w:val="20"/>
              </w:rPr>
              <w:t>50</w:t>
            </w: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-</w:t>
            </w:r>
            <w:r w:rsidR="00D23AEE" w:rsidRPr="003D73A4">
              <w:rPr>
                <w:rFonts w:ascii="Arial" w:eastAsiaTheme="minorHAnsi" w:hAnsi="Arial" w:cs="Arial"/>
                <w:sz w:val="20"/>
                <w:szCs w:val="20"/>
              </w:rPr>
              <w:t>175</w:t>
            </w: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% średniego kosztu jednostkowego) - 5 pkt</w:t>
            </w:r>
          </w:p>
          <w:p w:rsidR="007D3B1C" w:rsidRPr="003D73A4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4032</w:t>
            </w:r>
            <w:r w:rsidR="00FE3081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4608</w:t>
            </w:r>
            <w:r w:rsidR="00FE3081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3D73A4">
              <w:rPr>
                <w:rFonts w:ascii="Arial" w:eastAsiaTheme="minorHAnsi" w:hAnsi="Arial" w:cs="Arial"/>
                <w:sz w:val="20"/>
                <w:szCs w:val="20"/>
              </w:rPr>
              <w:t>175-200</w:t>
            </w: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% średniego kosztu jednostkowego) - 4 pkt</w:t>
            </w:r>
          </w:p>
          <w:p w:rsidR="007D3B1C" w:rsidRPr="003D73A4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4608</w:t>
            </w:r>
            <w:r w:rsidR="00D23AEE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5184</w:t>
            </w:r>
            <w:r w:rsidR="00FE3081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3D73A4">
              <w:rPr>
                <w:rFonts w:ascii="Arial" w:eastAsiaTheme="minorHAnsi" w:hAnsi="Arial" w:cs="Arial"/>
                <w:sz w:val="20"/>
                <w:szCs w:val="20"/>
              </w:rPr>
              <w:t>200</w:t>
            </w: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-</w:t>
            </w:r>
            <w:r w:rsidR="00D23AEE" w:rsidRPr="003D73A4">
              <w:rPr>
                <w:rFonts w:ascii="Arial" w:eastAsiaTheme="minorHAnsi" w:hAnsi="Arial" w:cs="Arial"/>
                <w:sz w:val="20"/>
                <w:szCs w:val="20"/>
              </w:rPr>
              <w:t>225</w:t>
            </w: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% średniego kosztu jednostkowego) - 3 pkt</w:t>
            </w:r>
          </w:p>
          <w:p w:rsidR="007D3B1C" w:rsidRPr="003D73A4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5184</w:t>
            </w:r>
            <w:r w:rsidR="00FE3081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5760</w:t>
            </w:r>
            <w:r w:rsidR="00FE3081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3D73A4">
              <w:rPr>
                <w:rFonts w:ascii="Arial" w:eastAsiaTheme="minorHAnsi" w:hAnsi="Arial" w:cs="Arial"/>
                <w:sz w:val="20"/>
                <w:szCs w:val="20"/>
              </w:rPr>
              <w:t>225-250</w:t>
            </w: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% średniego kosztu jednostkowego) - 2 pkt</w:t>
            </w:r>
          </w:p>
          <w:p w:rsidR="007D3B1C" w:rsidRPr="003D73A4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5760</w:t>
            </w:r>
            <w:r w:rsidR="004E5EE6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 –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6912</w:t>
            </w:r>
            <w:r w:rsidR="00C15FC1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(</w:t>
            </w:r>
            <w:r w:rsidR="00D23AEE" w:rsidRPr="003D73A4">
              <w:rPr>
                <w:rFonts w:ascii="Arial" w:eastAsiaTheme="minorHAnsi" w:hAnsi="Arial" w:cs="Arial"/>
                <w:sz w:val="20"/>
                <w:szCs w:val="20"/>
              </w:rPr>
              <w:t>250-300</w:t>
            </w: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% średniego kosztu jednostkowego) - 1 pkt</w:t>
            </w:r>
          </w:p>
          <w:p w:rsidR="007D3B1C" w:rsidRPr="003D73A4" w:rsidRDefault="007D3B1C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98017D" w:rsidRPr="003D73A4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powyżej </w:t>
            </w:r>
            <w:r w:rsidR="003D73A4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6912</w:t>
            </w:r>
            <w:r w:rsidR="00C15FC1"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,00</w:t>
            </w:r>
            <w:r w:rsidRPr="003D73A4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zł</w:t>
            </w:r>
          </w:p>
          <w:p w:rsidR="0098017D" w:rsidRPr="00D23AEE" w:rsidRDefault="0098017D" w:rsidP="00D23AEE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(&gt;</w:t>
            </w:r>
            <w:r w:rsidR="00D23AEE" w:rsidRPr="003D73A4">
              <w:rPr>
                <w:rFonts w:ascii="Arial" w:eastAsiaTheme="minorHAnsi" w:hAnsi="Arial" w:cs="Arial"/>
                <w:sz w:val="20"/>
                <w:szCs w:val="20"/>
              </w:rPr>
              <w:t>300</w:t>
            </w:r>
            <w:r w:rsidRPr="003D73A4">
              <w:rPr>
                <w:rFonts w:ascii="Arial" w:eastAsiaTheme="minorHAnsi" w:hAnsi="Arial" w:cs="Arial"/>
                <w:sz w:val="20"/>
                <w:szCs w:val="20"/>
              </w:rPr>
              <w:t>% średniego kosztu jednostkowego) - 0 pkt</w:t>
            </w:r>
          </w:p>
        </w:tc>
      </w:tr>
      <w:tr w:rsidR="00451EBA" w:rsidTr="000A01D3">
        <w:trPr>
          <w:gridAfter w:val="1"/>
          <w:wAfter w:w="11" w:type="dxa"/>
          <w:trHeight w:val="1042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 w:val="restart"/>
          </w:tcPr>
          <w:p w:rsidR="000A01D3" w:rsidRPr="00D23AEE" w:rsidRDefault="000A01D3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2) porównanie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wskazanej ceny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 do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porównywalnych usług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dostępnych na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rynku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lastRenderedPageBreak/>
              <w:t>- maks.10 pkt</w:t>
            </w:r>
          </w:p>
        </w:tc>
        <w:tc>
          <w:tcPr>
            <w:tcW w:w="4395" w:type="dxa"/>
            <w:gridSpan w:val="3"/>
          </w:tcPr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lastRenderedPageBreak/>
              <w:t>1) cena planowanego kształcenia jest konkurencyjna,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tj. poniżej cen porównywalnych usług kształcenia</w:t>
            </w:r>
          </w:p>
          <w:p w:rsidR="00451EBA" w:rsidRPr="00D23AEE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dostępnych na rynku</w:t>
            </w: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6-10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cena planowanego kształcenia jest rynkowa,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tj. w granicach cen porównywalnych usług</w:t>
            </w:r>
          </w:p>
          <w:p w:rsidR="00451EBA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kształcenia dostępnych na rynku</w:t>
            </w:r>
          </w:p>
          <w:p w:rsidR="002F75A0" w:rsidRPr="00D23AEE" w:rsidRDefault="002F75A0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5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3) cena planowanego kształcenia jest wyższa niż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ceny rynkowe porównywalnych usług kształcenia</w:t>
            </w:r>
          </w:p>
          <w:p w:rsidR="00451EBA" w:rsidRPr="00D23AEE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dostępnych na rynku</w:t>
            </w: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1-4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4) cena planowanego kształcenia jest znacznie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wyższa niż ceny rynkowe porównywalnych usług</w:t>
            </w:r>
          </w:p>
          <w:p w:rsidR="00451EBA" w:rsidRPr="00D23AEE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kształcenia dostępnych na rynku</w:t>
            </w: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451EBA" w:rsidTr="002F75A0">
        <w:trPr>
          <w:gridAfter w:val="1"/>
          <w:wAfter w:w="11" w:type="dxa"/>
          <w:trHeight w:val="1212"/>
        </w:trPr>
        <w:tc>
          <w:tcPr>
            <w:tcW w:w="426" w:type="dxa"/>
            <w:vMerge w:val="restart"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3.</w:t>
            </w:r>
          </w:p>
        </w:tc>
        <w:tc>
          <w:tcPr>
            <w:tcW w:w="3827" w:type="dxa"/>
            <w:gridSpan w:val="2"/>
            <w:vMerge w:val="restart"/>
          </w:tcPr>
          <w:p w:rsidR="00D23AEE" w:rsidRPr="000A01D3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Posiadanie przez realizatora usługi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kształcenia ustawicznego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finansowanej ze środków KFS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certyfikatów jakości oferowanych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usług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maksymalnie 10 pkt</w:t>
            </w:r>
          </w:p>
          <w:p w:rsidR="002F75A0" w:rsidRPr="00D23AEE" w:rsidRDefault="002F75A0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19"/>
                <w:szCs w:val="19"/>
              </w:rPr>
            </w:pP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 xml:space="preserve">* </w:t>
            </w: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Uwaga: w powyższym kryterium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będą uwzględniane: certyfikaty jakości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ISO, Akredytacja Kuratora Oświaty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oraz inne certyfikaty ściśle związane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z potwierdzeniem wysokiej jakości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usług w zakresie kształcenia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ustawicznego wydane przez instytucje</w:t>
            </w:r>
          </w:p>
          <w:p w:rsidR="00451EBA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niezależne od realizatora usługi.</w:t>
            </w:r>
          </w:p>
          <w:p w:rsidR="00D23AEE" w:rsidRPr="00D23AEE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1) posiadanie przez realizatora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ustawicznego co najmniej dwóch certyfikatów jakości usług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10 pkt</w:t>
            </w:r>
          </w:p>
        </w:tc>
      </w:tr>
      <w:tr w:rsidR="00451EBA" w:rsidTr="00D23AEE">
        <w:trPr>
          <w:gridAfter w:val="1"/>
          <w:wAfter w:w="11" w:type="dxa"/>
          <w:trHeight w:val="1213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posiadanie przez realizatora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ustawicznego jednego certyfikatu jakości usług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5 pkt</w:t>
            </w:r>
          </w:p>
        </w:tc>
      </w:tr>
      <w:tr w:rsidR="00451EBA" w:rsidTr="000A01D3">
        <w:trPr>
          <w:gridAfter w:val="1"/>
          <w:wAfter w:w="11" w:type="dxa"/>
          <w:trHeight w:val="826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3) brak certyfikatów jakości usług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4.</w:t>
            </w:r>
          </w:p>
        </w:tc>
        <w:tc>
          <w:tcPr>
            <w:tcW w:w="3827" w:type="dxa"/>
            <w:gridSpan w:val="2"/>
            <w:vMerge w:val="restart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Plany dotyczące dalszego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zatrudnienia osób, które będą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objęte kształceniem ustawicznym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finansowanym ze środków KFS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maksymalnie 15 pkt,</w:t>
            </w:r>
          </w:p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w tym: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pkt 1-3 dotyczy kształcenia</w:t>
            </w:r>
          </w:p>
          <w:p w:rsidR="00451EBA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P</w:t>
            </w:r>
            <w:r w:rsidR="00451EBA"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racowników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,</w:t>
            </w:r>
          </w:p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pkt 4 dotyczy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pracodawcy</w:t>
            </w:r>
          </w:p>
        </w:tc>
        <w:tc>
          <w:tcPr>
            <w:tcW w:w="4395" w:type="dxa"/>
            <w:gridSpan w:val="3"/>
          </w:tcPr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1) wysoki poziom uzasadnienia, w tym: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- pracodawca deklaruje stałe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zatrudnienie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pracownika zatrudnionego na umowę o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pracę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na czas określony,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zmianę stano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wiska pracy/poszerzenie zakresu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obowiązków zawodowych zgodnie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z kierunkiem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kształcenia,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wzrost wynagrodzenia za pracę,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rozwój zawodowy poprzez dalsze kształcenie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pracownika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11-15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2) średni poziom uzasadnienia, w tym: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pracodawca deklaruje zatrudnienie pracownika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na co najmniej jeden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rok lub utrzymanie zatrudnienia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dla pracownika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zatrudnionego na umowę o pracę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na czas nieokreślony,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zmianę stanowiska pracy/poszerzenie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zakresu obowiązków zawodowych zgodnie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 kierunkiem kształcenia,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wzrost wynagrodzenia za pracę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6 - 10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3) niski poziom uzasadnienia, w tym: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pracodawca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nie zawarł deklaracji dalszego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zatrudn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ienia pracownika lub deklaracja zatrudnienia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nie wskazuje okresu dalszego zatrudnienia,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- pracodawca nie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planuje zmiany stanowiska pracy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ani poszerzenia zakresu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obowiązków zawodowych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zgodnie z kierunkiem kształcenia</w:t>
            </w:r>
          </w:p>
          <w:p w:rsidR="00012712" w:rsidRPr="000A01D3" w:rsidRDefault="00012712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0-5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4) w prz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ypadku kształcenia ustawicznego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pracodawcy oceniane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będą plany, strategia i rozwój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firmy w okres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ie najbliższego roku,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lastRenderedPageBreak/>
              <w:t xml:space="preserve">powiązane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 ukończeniem wnioskowanego kształcenia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0-15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5.</w:t>
            </w:r>
          </w:p>
        </w:tc>
        <w:tc>
          <w:tcPr>
            <w:tcW w:w="3827" w:type="dxa"/>
            <w:gridSpan w:val="2"/>
            <w:vMerge w:val="restart"/>
          </w:tcPr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Cs w:val="19"/>
              </w:rPr>
              <w:t>Uzasadnienie potrzeby odbycia</w:t>
            </w:r>
            <w:r w:rsidR="002F75A0" w:rsidRPr="000A01D3">
              <w:rPr>
                <w:rFonts w:ascii="Arial" w:eastAsiaTheme="minorHAnsi" w:hAnsi="Arial" w:cs="Arial"/>
                <w:b/>
                <w:bCs/>
                <w:szCs w:val="19"/>
              </w:rPr>
              <w:t xml:space="preserve"> </w:t>
            </w:r>
            <w:r w:rsidRPr="000A01D3">
              <w:rPr>
                <w:rFonts w:ascii="Arial" w:eastAsiaTheme="minorHAnsi" w:hAnsi="Arial" w:cs="Arial"/>
                <w:b/>
                <w:bCs/>
                <w:szCs w:val="19"/>
              </w:rPr>
              <w:t>kształcenia ustawiczneg</w:t>
            </w:r>
            <w:r w:rsidR="002F75A0" w:rsidRPr="000A01D3">
              <w:rPr>
                <w:rFonts w:ascii="Arial" w:eastAsiaTheme="minorHAnsi" w:hAnsi="Arial" w:cs="Arial"/>
                <w:b/>
                <w:bCs/>
                <w:szCs w:val="19"/>
              </w:rPr>
              <w:t>o przez pracownika lub pracodawcę, przy uwzględnieniu obecnych l</w:t>
            </w:r>
            <w:r w:rsidRPr="000A01D3">
              <w:rPr>
                <w:rFonts w:ascii="Arial" w:eastAsiaTheme="minorHAnsi" w:hAnsi="Arial" w:cs="Arial"/>
                <w:b/>
                <w:bCs/>
                <w:szCs w:val="19"/>
              </w:rPr>
              <w:t>ub przyszłych potrzeb pracodawcy</w:t>
            </w:r>
          </w:p>
          <w:p w:rsidR="002F75A0" w:rsidRPr="000A01D3" w:rsidRDefault="002F75A0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Cs w:val="19"/>
              </w:rPr>
            </w:pPr>
          </w:p>
          <w:p w:rsidR="003E7D8D" w:rsidRPr="00D23AEE" w:rsidRDefault="003E7D8D" w:rsidP="002F75A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Cs w:val="19"/>
              </w:rPr>
              <w:t>- maksymalnie 30 pkt</w:t>
            </w:r>
          </w:p>
        </w:tc>
        <w:tc>
          <w:tcPr>
            <w:tcW w:w="4395" w:type="dxa"/>
            <w:gridSpan w:val="3"/>
          </w:tcPr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1) wysoki poziom uzasadnienia, w tym m.in.: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jest niezbędne/wymagane przepisami prawa do wykonywania obowiązków zawodowych,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zwiększy kwalifikacje i umiejętności pracownika lub pracodawcy,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wpłynie na konkurencyjność, rozwój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firmy i jakość świadczonych usług,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przyczyni się do utrzymania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zatrudnienia/awansowania/rozwoju zawodowego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osób objętych wsparciem,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informacja na temat posiadanego sprzętu,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urządzeń, maszyn,  </w:t>
            </w:r>
            <w:r w:rsidRPr="000A01D3">
              <w:rPr>
                <w:rFonts w:ascii="Arial" w:eastAsiaTheme="minorHAnsi" w:hAnsi="Arial" w:cs="Arial"/>
                <w:i/>
                <w:sz w:val="19"/>
                <w:szCs w:val="19"/>
              </w:rPr>
              <w:t>np. ilość posiadanych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i/>
                <w:sz w:val="19"/>
                <w:szCs w:val="19"/>
              </w:rPr>
              <w:t>samochodów ciężarowych w przypadku kształcenia w zakresie prawa jazdy kat. C, CE z kwalifikacją wstępną przyspieszoną lub planów dotyczących ich zakupu (z podaniem konkretnego terminu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),</w:t>
            </w:r>
          </w:p>
        </w:tc>
        <w:tc>
          <w:tcPr>
            <w:tcW w:w="1116" w:type="dxa"/>
          </w:tcPr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21-30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3E7D8D" w:rsidRPr="00D23AEE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2) średni poziom uzasadnienia</w:t>
            </w:r>
          </w:p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– oceniany będzie stopień podanych informacji jak wyżej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11-20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3E7D8D" w:rsidRPr="00D23AEE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3) niski poziom uzasadnienia</w:t>
            </w:r>
          </w:p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– oceniany będzie stopień podanych informacji jak wyżej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1-10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3E7D8D" w:rsidRPr="00D23AEE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4) brak uzasadnienia</w:t>
            </w:r>
          </w:p>
        </w:tc>
        <w:tc>
          <w:tcPr>
            <w:tcW w:w="1116" w:type="dxa"/>
          </w:tcPr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8648" w:type="dxa"/>
            <w:gridSpan w:val="6"/>
          </w:tcPr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Cs w:val="19"/>
              </w:rPr>
            </w:pPr>
          </w:p>
          <w:p w:rsidR="003E7D8D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szCs w:val="19"/>
              </w:rPr>
              <w:t>Maksymalna liczba punktów</w:t>
            </w:r>
          </w:p>
          <w:p w:rsidR="002F75A0" w:rsidRPr="00D23AEE" w:rsidRDefault="002F75A0" w:rsidP="002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</w:p>
        </w:tc>
        <w:tc>
          <w:tcPr>
            <w:tcW w:w="1116" w:type="dxa"/>
          </w:tcPr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D23AE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80 pkt </w:t>
            </w:r>
          </w:p>
        </w:tc>
      </w:tr>
    </w:tbl>
    <w:p w:rsidR="00012712" w:rsidRDefault="00012712" w:rsidP="00F77F3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0"/>
          <w:szCs w:val="20"/>
        </w:rPr>
      </w:pPr>
    </w:p>
    <w:p w:rsidR="003E7D8D" w:rsidRPr="00E71E46" w:rsidRDefault="003E7D8D" w:rsidP="00F77F3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E71E46">
        <w:rPr>
          <w:rFonts w:ascii="Arial" w:eastAsiaTheme="minorHAnsi" w:hAnsi="Arial" w:cs="Arial"/>
          <w:b/>
          <w:bCs/>
          <w:sz w:val="20"/>
          <w:szCs w:val="20"/>
        </w:rPr>
        <w:t xml:space="preserve">a) </w:t>
      </w:r>
      <w:r w:rsidR="00E8496B">
        <w:rPr>
          <w:rFonts w:ascii="Arial" w:eastAsiaTheme="minorHAnsi" w:hAnsi="Arial" w:cs="Arial"/>
          <w:b/>
          <w:bCs/>
          <w:sz w:val="20"/>
          <w:szCs w:val="20"/>
        </w:rPr>
        <w:t xml:space="preserve">  </w:t>
      </w:r>
      <w:r w:rsidRPr="00E71E46">
        <w:rPr>
          <w:rFonts w:ascii="Arial" w:eastAsiaTheme="minorHAnsi" w:hAnsi="Arial" w:cs="Arial"/>
          <w:b/>
          <w:bCs/>
          <w:sz w:val="20"/>
          <w:szCs w:val="20"/>
        </w:rPr>
        <w:t>Łącznie wniosek może otrzymać maksymalnie 80 punktów.</w:t>
      </w:r>
    </w:p>
    <w:p w:rsidR="00E22E03" w:rsidRPr="00E71E46" w:rsidRDefault="003E7D8D" w:rsidP="00F77F3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0"/>
        </w:rPr>
      </w:pPr>
      <w:r w:rsidRPr="00E71E46">
        <w:rPr>
          <w:rFonts w:ascii="Arial" w:eastAsiaTheme="minorHAnsi" w:hAnsi="Arial" w:cs="Arial"/>
          <w:b/>
          <w:bCs/>
          <w:sz w:val="20"/>
          <w:szCs w:val="20"/>
        </w:rPr>
        <w:t>b)</w:t>
      </w:r>
      <w:r w:rsidRPr="00E71E46">
        <w:rPr>
          <w:rFonts w:ascii="Arial" w:eastAsiaTheme="minorHAnsi" w:hAnsi="Arial" w:cs="Arial"/>
          <w:b/>
          <w:bCs/>
          <w:sz w:val="20"/>
        </w:rPr>
        <w:t xml:space="preserve"> Minimalna liczba punktów kwalifikująca wnios</w:t>
      </w:r>
      <w:r w:rsidR="002A03D9" w:rsidRPr="00E71E46">
        <w:rPr>
          <w:rFonts w:ascii="Arial" w:eastAsiaTheme="minorHAnsi" w:hAnsi="Arial" w:cs="Arial"/>
          <w:b/>
          <w:bCs/>
          <w:sz w:val="20"/>
        </w:rPr>
        <w:t>ek do przyznania dofinansowania</w:t>
      </w:r>
      <w:r w:rsidR="00393B3E">
        <w:rPr>
          <w:rFonts w:ascii="Arial" w:eastAsiaTheme="minorHAnsi" w:hAnsi="Arial" w:cs="Arial"/>
          <w:b/>
          <w:bCs/>
          <w:sz w:val="20"/>
        </w:rPr>
        <w:t xml:space="preserve">                               </w:t>
      </w:r>
      <w:r w:rsidR="002A03D9" w:rsidRPr="00E71E46">
        <w:rPr>
          <w:rFonts w:ascii="Arial" w:eastAsiaTheme="minorHAnsi" w:hAnsi="Arial" w:cs="Arial"/>
          <w:b/>
          <w:bCs/>
          <w:sz w:val="20"/>
        </w:rPr>
        <w:t xml:space="preserve"> </w:t>
      </w:r>
      <w:r w:rsidR="00E71E46">
        <w:rPr>
          <w:rFonts w:ascii="Arial" w:eastAsiaTheme="minorHAnsi" w:hAnsi="Arial" w:cs="Arial"/>
          <w:b/>
          <w:bCs/>
          <w:sz w:val="20"/>
        </w:rPr>
        <w:t>ze</w:t>
      </w:r>
      <w:r w:rsidR="00FB6C29">
        <w:rPr>
          <w:rFonts w:ascii="Arial" w:eastAsiaTheme="minorHAnsi" w:hAnsi="Arial" w:cs="Arial"/>
          <w:b/>
          <w:bCs/>
          <w:sz w:val="20"/>
        </w:rPr>
        <w:t xml:space="preserve">  </w:t>
      </w:r>
      <w:r w:rsidRPr="00E71E46">
        <w:rPr>
          <w:rFonts w:ascii="Arial" w:eastAsiaTheme="minorHAnsi" w:hAnsi="Arial" w:cs="Arial"/>
          <w:b/>
          <w:bCs/>
          <w:sz w:val="20"/>
        </w:rPr>
        <w:t>środków Krajowego Funduszu Szkoleniowego wynosi 40 punktów.</w:t>
      </w:r>
    </w:p>
    <w:p w:rsidR="002A03D9" w:rsidRPr="002A03D9" w:rsidRDefault="002A03D9" w:rsidP="002A03D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</w:p>
    <w:p w:rsidR="00E22E03" w:rsidRPr="00213502" w:rsidRDefault="00E22E03" w:rsidP="00213502">
      <w:pPr>
        <w:pStyle w:val="Akapitzlist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 dokonaniu oceny formalnej i merytorycznej wniosku zostanie sporządzony ranking</w:t>
      </w:r>
      <w:r w:rsidR="00213502">
        <w:rPr>
          <w:rFonts w:ascii="Arial" w:eastAsiaTheme="minorHAnsi" w:hAnsi="Arial" w:cs="Arial"/>
          <w:sz w:val="20"/>
        </w:rPr>
        <w:t xml:space="preserve"> </w:t>
      </w:r>
      <w:r w:rsidRPr="00213502">
        <w:rPr>
          <w:rFonts w:ascii="Arial" w:eastAsiaTheme="minorHAnsi" w:hAnsi="Arial" w:cs="Arial"/>
          <w:sz w:val="20"/>
        </w:rPr>
        <w:t xml:space="preserve">punktowy </w:t>
      </w:r>
      <w:r w:rsidR="00213502">
        <w:rPr>
          <w:rFonts w:ascii="Arial" w:eastAsiaTheme="minorHAnsi" w:hAnsi="Arial" w:cs="Arial"/>
          <w:sz w:val="20"/>
        </w:rPr>
        <w:t xml:space="preserve"> </w:t>
      </w:r>
      <w:r w:rsidRPr="00213502">
        <w:rPr>
          <w:rFonts w:ascii="Arial" w:eastAsiaTheme="minorHAnsi" w:hAnsi="Arial" w:cs="Arial"/>
          <w:sz w:val="20"/>
        </w:rPr>
        <w:t>wszystkich złożonych wniosków.</w:t>
      </w:r>
    </w:p>
    <w:p w:rsidR="00E22E03" w:rsidRPr="00DA0E1B" w:rsidRDefault="00E22E03" w:rsidP="00A63714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DA0E1B">
        <w:rPr>
          <w:rFonts w:ascii="Arial" w:eastAsiaTheme="minorHAnsi" w:hAnsi="Arial" w:cs="Arial"/>
          <w:sz w:val="20"/>
        </w:rPr>
        <w:t xml:space="preserve">W sytuacji, kiedy rozpatrzone wnioski w ocenie merytorycznej uzyskają minimalną liczbę punktów kwalifikującą je do przyznania środków z KFS, a limit finansowy będzie niewystarczający na pokrycie całego zapotrzebowania, wówczas </w:t>
      </w:r>
      <w:r w:rsidR="00A63714" w:rsidRPr="00DA0E1B">
        <w:rPr>
          <w:rFonts w:ascii="Arial" w:eastAsiaTheme="minorHAnsi" w:hAnsi="Arial" w:cs="Arial"/>
          <w:sz w:val="20"/>
        </w:rPr>
        <w:t>dofinansowanie zostanie przyznane wnioskodawcy, który dotychczas nie korzystał ze środków KFS</w:t>
      </w:r>
      <w:r w:rsidRPr="00DA0E1B">
        <w:rPr>
          <w:rFonts w:ascii="Arial" w:eastAsiaTheme="minorHAnsi" w:hAnsi="Arial" w:cs="Arial"/>
          <w:sz w:val="20"/>
        </w:rPr>
        <w:t>.</w:t>
      </w:r>
    </w:p>
    <w:p w:rsidR="00E22E03" w:rsidRPr="000A01D3" w:rsidRDefault="00E22E03" w:rsidP="000A01D3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Dofinansowanie w ramach środków KFS zostan</w:t>
      </w:r>
      <w:r w:rsidR="00127D1D" w:rsidRPr="000A01D3">
        <w:rPr>
          <w:rFonts w:ascii="Arial" w:eastAsiaTheme="minorHAnsi" w:hAnsi="Arial" w:cs="Arial"/>
          <w:sz w:val="20"/>
        </w:rPr>
        <w:t>ie przyznane pracodawcom, którzy</w:t>
      </w:r>
      <w:r w:rsid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uzyskają najwyższą liczbę punktów i podpiszą umowę z Urzędem Pracy w zakresie finansowania działań na rzecz kształcenia ustawicznego pracowników i pracodawców.</w:t>
      </w:r>
    </w:p>
    <w:p w:rsidR="007B66BD" w:rsidRPr="00012712" w:rsidRDefault="00E22E03" w:rsidP="002A03D9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Środki Krajowego Funduszu Szkoleniowego są środkami publicznymi w rozumieniu </w:t>
      </w:r>
      <w:r w:rsidR="00127D1D" w:rsidRPr="000A01D3">
        <w:rPr>
          <w:rFonts w:ascii="Arial" w:eastAsiaTheme="minorHAnsi" w:hAnsi="Arial" w:cs="Arial"/>
          <w:sz w:val="20"/>
        </w:rPr>
        <w:t xml:space="preserve">  </w:t>
      </w:r>
      <w:r w:rsidRPr="000A01D3">
        <w:rPr>
          <w:rFonts w:ascii="Arial" w:eastAsiaTheme="minorHAnsi" w:hAnsi="Arial" w:cs="Arial"/>
          <w:sz w:val="20"/>
        </w:rPr>
        <w:t>ustawy finansach publicznych. Zgodnie z ustawą o podatku od towarów i usług oraz</w:t>
      </w:r>
      <w:r w:rsidR="00127D1D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rozporządzeniem Ministra Finansów w sprawie zwolnień od podatku od towarów i usług oraz warunków stosowania tych zwolnień, zwalnia si</w:t>
      </w:r>
      <w:r w:rsidR="00127D1D" w:rsidRPr="000A01D3">
        <w:rPr>
          <w:rFonts w:ascii="Arial" w:eastAsiaTheme="minorHAnsi" w:hAnsi="Arial" w:cs="Arial"/>
          <w:sz w:val="20"/>
        </w:rPr>
        <w:t xml:space="preserve">ę od podatku usługi kształcenia </w:t>
      </w:r>
      <w:r w:rsidRPr="000A01D3">
        <w:rPr>
          <w:rFonts w:ascii="Arial" w:eastAsiaTheme="minorHAnsi" w:hAnsi="Arial" w:cs="Arial"/>
          <w:sz w:val="20"/>
        </w:rPr>
        <w:t xml:space="preserve">zawodowego lub przekwalifikowania zawodowego finansowane </w:t>
      </w:r>
      <w:r w:rsid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 co najmniej 70</w:t>
      </w:r>
      <w:r w:rsidR="00127D1D" w:rsidRPr="000A01D3">
        <w:rPr>
          <w:rFonts w:ascii="Arial" w:eastAsiaTheme="minorHAnsi" w:hAnsi="Arial" w:cs="Arial"/>
          <w:sz w:val="20"/>
        </w:rPr>
        <w:t xml:space="preserve">% ze </w:t>
      </w:r>
      <w:r w:rsidR="00012712">
        <w:rPr>
          <w:rFonts w:ascii="Arial" w:eastAsiaTheme="minorHAnsi" w:hAnsi="Arial" w:cs="Arial"/>
          <w:sz w:val="20"/>
        </w:rPr>
        <w:t>środków publicznych.</w:t>
      </w:r>
    </w:p>
    <w:p w:rsidR="00C123BD" w:rsidRDefault="003D73A4" w:rsidP="002A03D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 xml:space="preserve"> </w:t>
      </w:r>
    </w:p>
    <w:p w:rsidR="003D73A4" w:rsidRDefault="003D73A4" w:rsidP="002A03D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E71E46" w:rsidRDefault="00C5645D" w:rsidP="00C5645D">
      <w:pPr>
        <w:tabs>
          <w:tab w:val="left" w:pos="142"/>
        </w:tabs>
        <w:spacing w:after="0" w:line="240" w:lineRule="auto"/>
        <w:ind w:left="709" w:hanging="567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</w:r>
      <w:r w:rsidR="00E71E46">
        <w:rPr>
          <w:rFonts w:ascii="Arial Narrow" w:hAnsi="Arial Narrow"/>
          <w:b/>
          <w:sz w:val="16"/>
          <w:szCs w:val="16"/>
        </w:rPr>
        <w:tab/>
        <w:t xml:space="preserve">                                            </w:t>
      </w:r>
      <w:r>
        <w:rPr>
          <w:rFonts w:ascii="Arial Narrow" w:hAnsi="Arial Narrow"/>
          <w:b/>
          <w:sz w:val="16"/>
          <w:szCs w:val="16"/>
        </w:rPr>
        <w:t xml:space="preserve">                          </w:t>
      </w:r>
      <w:r w:rsidR="00E71E46">
        <w:rPr>
          <w:rFonts w:ascii="Arial Narrow" w:hAnsi="Arial Narrow"/>
          <w:b/>
          <w:sz w:val="16"/>
          <w:szCs w:val="16"/>
        </w:rPr>
        <w:t>ZATWIERDZIŁ:</w:t>
      </w:r>
    </w:p>
    <w:p w:rsidR="00C123BD" w:rsidRDefault="00C123BD" w:rsidP="00C5645D">
      <w:pPr>
        <w:tabs>
          <w:tab w:val="left" w:pos="142"/>
        </w:tabs>
        <w:spacing w:after="0" w:line="240" w:lineRule="auto"/>
        <w:ind w:left="709" w:hanging="567"/>
        <w:jc w:val="both"/>
        <w:rPr>
          <w:rFonts w:ascii="Arial Narrow" w:hAnsi="Arial Narrow"/>
          <w:b/>
          <w:sz w:val="16"/>
          <w:szCs w:val="16"/>
        </w:rPr>
      </w:pPr>
    </w:p>
    <w:p w:rsidR="00C5645D" w:rsidRDefault="00C5645D" w:rsidP="00C5645D">
      <w:pPr>
        <w:tabs>
          <w:tab w:val="left" w:pos="142"/>
        </w:tabs>
        <w:spacing w:after="0" w:line="240" w:lineRule="auto"/>
        <w:ind w:left="709" w:hanging="567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z up. Starosty</w:t>
      </w:r>
    </w:p>
    <w:p w:rsidR="00C5645D" w:rsidRDefault="00C5645D" w:rsidP="00C5645D">
      <w:pPr>
        <w:tabs>
          <w:tab w:val="left" w:pos="142"/>
        </w:tabs>
        <w:spacing w:after="0" w:line="240" w:lineRule="auto"/>
        <w:ind w:left="709" w:hanging="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Marek Młynarczyk</w:t>
      </w:r>
    </w:p>
    <w:p w:rsidR="00C5645D" w:rsidRDefault="00C5645D" w:rsidP="00C5645D">
      <w:pPr>
        <w:tabs>
          <w:tab w:val="left" w:pos="142"/>
        </w:tabs>
        <w:spacing w:after="0" w:line="240" w:lineRule="auto"/>
        <w:ind w:left="709" w:hanging="567"/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Dyrektor </w:t>
      </w:r>
      <w:r w:rsidRPr="00C5645D">
        <w:rPr>
          <w:rFonts w:ascii="Arial Narrow" w:hAnsi="Arial Narrow"/>
          <w:b/>
          <w:sz w:val="16"/>
          <w:szCs w:val="16"/>
        </w:rPr>
        <w:t>PUP w</w:t>
      </w:r>
      <w:r>
        <w:rPr>
          <w:rFonts w:ascii="Arial Narrow" w:hAnsi="Arial Narrow"/>
          <w:b/>
          <w:sz w:val="16"/>
          <w:szCs w:val="16"/>
        </w:rPr>
        <w:t xml:space="preserve"> Limanowej</w:t>
      </w:r>
    </w:p>
    <w:sectPr w:rsidR="00C5645D" w:rsidSect="00C123BD">
      <w:headerReference w:type="first" r:id="rId8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925" w:rsidRDefault="009E2925" w:rsidP="002A03D9">
      <w:pPr>
        <w:spacing w:after="0" w:line="240" w:lineRule="auto"/>
      </w:pPr>
      <w:r>
        <w:separator/>
      </w:r>
    </w:p>
  </w:endnote>
  <w:endnote w:type="continuationSeparator" w:id="0">
    <w:p w:rsidR="009E2925" w:rsidRDefault="009E2925" w:rsidP="002A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925" w:rsidRDefault="009E2925" w:rsidP="002A03D9">
      <w:pPr>
        <w:spacing w:after="0" w:line="240" w:lineRule="auto"/>
      </w:pPr>
      <w:r>
        <w:separator/>
      </w:r>
    </w:p>
  </w:footnote>
  <w:footnote w:type="continuationSeparator" w:id="0">
    <w:p w:rsidR="009E2925" w:rsidRDefault="009E2925" w:rsidP="002A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316" w:rsidRDefault="00155316" w:rsidP="00E71E46">
    <w:pPr>
      <w:pStyle w:val="Nagwek"/>
      <w:tabs>
        <w:tab w:val="clear" w:pos="4536"/>
        <w:tab w:val="clear" w:pos="9072"/>
        <w:tab w:val="left" w:pos="1200"/>
        <w:tab w:val="left" w:pos="6015"/>
      </w:tabs>
    </w:pPr>
    <w:r>
      <w:rPr>
        <w:noProof/>
        <w:lang w:eastAsia="pl-PL"/>
      </w:rPr>
      <w:drawing>
        <wp:anchor distT="18288" distB="70104" distL="126492" distR="181356" simplePos="0" relativeHeight="251659264" behindDoc="0" locked="0" layoutInCell="1" allowOverlap="1" wp14:anchorId="2DDF4E55" wp14:editId="6ACCD1BE">
          <wp:simplePos x="0" y="0"/>
          <wp:positionH relativeFrom="column">
            <wp:posOffset>24130</wp:posOffset>
          </wp:positionH>
          <wp:positionV relativeFrom="paragraph">
            <wp:posOffset>-240030</wp:posOffset>
          </wp:positionV>
          <wp:extent cx="952500" cy="589280"/>
          <wp:effectExtent l="38100" t="38100" r="95250" b="9652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2925">
      <w:rPr>
        <w:noProof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162.4pt;margin-top:-17.35pt;width:111.75pt;height:41.45pt;z-index:251660288;mso-position-horizontal-relative:text;mso-position-vertical-relative:text">
          <v:imagedata r:id="rId2" o:title=""/>
        </v:shape>
        <o:OLEObject Type="Embed" ProgID="PBrush" ShapeID="_x0000_s2053" DrawAspect="Content" ObjectID="_1808034947" r:id="rId3"/>
      </w:objec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E974F13" wp14:editId="1DC158DB">
          <wp:simplePos x="0" y="0"/>
          <wp:positionH relativeFrom="column">
            <wp:posOffset>5091430</wp:posOffset>
          </wp:positionH>
          <wp:positionV relativeFrom="paragraph">
            <wp:posOffset>-316230</wp:posOffset>
          </wp:positionV>
          <wp:extent cx="635000" cy="685800"/>
          <wp:effectExtent l="0" t="0" r="0" b="0"/>
          <wp:wrapTight wrapText="bothSides">
            <wp:wrapPolygon edited="0">
              <wp:start x="0" y="0"/>
              <wp:lineTo x="0" y="21000"/>
              <wp:lineTo x="20736" y="21000"/>
              <wp:lineTo x="20736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155316" w:rsidRDefault="00155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7151"/>
    <w:multiLevelType w:val="hybridMultilevel"/>
    <w:tmpl w:val="EF52D65E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286653"/>
    <w:multiLevelType w:val="hybridMultilevel"/>
    <w:tmpl w:val="A4528F9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725041"/>
    <w:multiLevelType w:val="hybridMultilevel"/>
    <w:tmpl w:val="3AB831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399B"/>
    <w:multiLevelType w:val="hybridMultilevel"/>
    <w:tmpl w:val="76AC0B70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DD02088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4B74CE1"/>
    <w:multiLevelType w:val="hybridMultilevel"/>
    <w:tmpl w:val="6550153C"/>
    <w:lvl w:ilvl="0" w:tplc="2AFEB25E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53BAE"/>
    <w:multiLevelType w:val="hybridMultilevel"/>
    <w:tmpl w:val="D76E5018"/>
    <w:lvl w:ilvl="0" w:tplc="F268261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D6286D"/>
    <w:multiLevelType w:val="hybridMultilevel"/>
    <w:tmpl w:val="F5E4E570"/>
    <w:lvl w:ilvl="0" w:tplc="DE167B06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7A18D0"/>
    <w:multiLevelType w:val="hybridMultilevel"/>
    <w:tmpl w:val="8940F826"/>
    <w:lvl w:ilvl="0" w:tplc="2758E102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12F0D56"/>
    <w:multiLevelType w:val="hybridMultilevel"/>
    <w:tmpl w:val="78C81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432DC"/>
    <w:multiLevelType w:val="hybridMultilevel"/>
    <w:tmpl w:val="5C163D06"/>
    <w:lvl w:ilvl="0" w:tplc="52EA50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D1EA8F2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664A3"/>
    <w:multiLevelType w:val="hybridMultilevel"/>
    <w:tmpl w:val="30B63D2E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AA456E2"/>
    <w:multiLevelType w:val="hybridMultilevel"/>
    <w:tmpl w:val="B03EB474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C9D0374"/>
    <w:multiLevelType w:val="hybridMultilevel"/>
    <w:tmpl w:val="BAAC0658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02C104D"/>
    <w:multiLevelType w:val="hybridMultilevel"/>
    <w:tmpl w:val="13BEBDD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817551D"/>
    <w:multiLevelType w:val="hybridMultilevel"/>
    <w:tmpl w:val="9DB0F904"/>
    <w:lvl w:ilvl="0" w:tplc="D174F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70CF0"/>
    <w:multiLevelType w:val="hybridMultilevel"/>
    <w:tmpl w:val="6A7A2CEC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F1A21AE">
      <w:numFmt w:val="bullet"/>
      <w:lvlText w:val=""/>
      <w:lvlJc w:val="left"/>
      <w:pPr>
        <w:ind w:left="1582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516F5A01"/>
    <w:multiLevelType w:val="hybridMultilevel"/>
    <w:tmpl w:val="0256FF68"/>
    <w:lvl w:ilvl="0" w:tplc="D174F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54A7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47488"/>
    <w:multiLevelType w:val="hybridMultilevel"/>
    <w:tmpl w:val="AFF86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A67AD"/>
    <w:multiLevelType w:val="hybridMultilevel"/>
    <w:tmpl w:val="5546C3E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DD02088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CE340FD"/>
    <w:multiLevelType w:val="hybridMultilevel"/>
    <w:tmpl w:val="EAC2AD1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07F24DB"/>
    <w:multiLevelType w:val="hybridMultilevel"/>
    <w:tmpl w:val="55642F7C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DD02088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E365DB7"/>
    <w:multiLevelType w:val="hybridMultilevel"/>
    <w:tmpl w:val="FD9E40B2"/>
    <w:lvl w:ilvl="0" w:tplc="E7125A1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269D2"/>
    <w:multiLevelType w:val="hybridMultilevel"/>
    <w:tmpl w:val="EC528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81768"/>
    <w:multiLevelType w:val="hybridMultilevel"/>
    <w:tmpl w:val="29A62574"/>
    <w:lvl w:ilvl="0" w:tplc="8D2C3BE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A7005"/>
    <w:multiLevelType w:val="hybridMultilevel"/>
    <w:tmpl w:val="BBA6654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F780290">
      <w:numFmt w:val="bullet"/>
      <w:lvlText w:val=""/>
      <w:lvlJc w:val="left"/>
      <w:pPr>
        <w:ind w:left="1582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DA7458F"/>
    <w:multiLevelType w:val="hybridMultilevel"/>
    <w:tmpl w:val="350C86CE"/>
    <w:lvl w:ilvl="0" w:tplc="4AC4C478">
      <w:start w:val="1"/>
      <w:numFmt w:val="bullet"/>
      <w:lvlText w:val="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2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21"/>
  </w:num>
  <w:num w:numId="9">
    <w:abstractNumId w:val="14"/>
  </w:num>
  <w:num w:numId="10">
    <w:abstractNumId w:val="16"/>
  </w:num>
  <w:num w:numId="11">
    <w:abstractNumId w:val="22"/>
  </w:num>
  <w:num w:numId="12">
    <w:abstractNumId w:val="8"/>
  </w:num>
  <w:num w:numId="13">
    <w:abstractNumId w:val="17"/>
  </w:num>
  <w:num w:numId="14">
    <w:abstractNumId w:val="23"/>
  </w:num>
  <w:num w:numId="15">
    <w:abstractNumId w:val="25"/>
  </w:num>
  <w:num w:numId="16">
    <w:abstractNumId w:val="11"/>
  </w:num>
  <w:num w:numId="17">
    <w:abstractNumId w:val="6"/>
  </w:num>
  <w:num w:numId="18">
    <w:abstractNumId w:val="15"/>
  </w:num>
  <w:num w:numId="19">
    <w:abstractNumId w:val="7"/>
  </w:num>
  <w:num w:numId="20">
    <w:abstractNumId w:val="1"/>
  </w:num>
  <w:num w:numId="21">
    <w:abstractNumId w:val="18"/>
  </w:num>
  <w:num w:numId="22">
    <w:abstractNumId w:val="10"/>
  </w:num>
  <w:num w:numId="23">
    <w:abstractNumId w:val="3"/>
  </w:num>
  <w:num w:numId="24">
    <w:abstractNumId w:val="0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A6"/>
    <w:rsid w:val="00012712"/>
    <w:rsid w:val="00014821"/>
    <w:rsid w:val="00031E80"/>
    <w:rsid w:val="000327F0"/>
    <w:rsid w:val="00032C39"/>
    <w:rsid w:val="000577F7"/>
    <w:rsid w:val="0008078F"/>
    <w:rsid w:val="00084D70"/>
    <w:rsid w:val="000A01D3"/>
    <w:rsid w:val="000C4E0D"/>
    <w:rsid w:val="000D31FE"/>
    <w:rsid w:val="000F2CAD"/>
    <w:rsid w:val="00117C4D"/>
    <w:rsid w:val="00127D1D"/>
    <w:rsid w:val="00141525"/>
    <w:rsid w:val="00155316"/>
    <w:rsid w:val="00172C44"/>
    <w:rsid w:val="00191553"/>
    <w:rsid w:val="001A2195"/>
    <w:rsid w:val="001A3649"/>
    <w:rsid w:val="001F6BB3"/>
    <w:rsid w:val="00213502"/>
    <w:rsid w:val="002169F2"/>
    <w:rsid w:val="002A03D9"/>
    <w:rsid w:val="002B14C5"/>
    <w:rsid w:val="002F75A0"/>
    <w:rsid w:val="0034366A"/>
    <w:rsid w:val="00393B3E"/>
    <w:rsid w:val="003977A6"/>
    <w:rsid w:val="003D2EA5"/>
    <w:rsid w:val="003D73A4"/>
    <w:rsid w:val="003E7D8D"/>
    <w:rsid w:val="00412D90"/>
    <w:rsid w:val="00451EBA"/>
    <w:rsid w:val="0045238F"/>
    <w:rsid w:val="004E5EE6"/>
    <w:rsid w:val="005320BD"/>
    <w:rsid w:val="0054596E"/>
    <w:rsid w:val="00564175"/>
    <w:rsid w:val="005B269D"/>
    <w:rsid w:val="005C32B2"/>
    <w:rsid w:val="005E05D3"/>
    <w:rsid w:val="005E691E"/>
    <w:rsid w:val="006053C0"/>
    <w:rsid w:val="00641B6A"/>
    <w:rsid w:val="006424F9"/>
    <w:rsid w:val="0065349D"/>
    <w:rsid w:val="006B3D53"/>
    <w:rsid w:val="006C01A4"/>
    <w:rsid w:val="006D4C12"/>
    <w:rsid w:val="006E7494"/>
    <w:rsid w:val="007302CF"/>
    <w:rsid w:val="007B66BD"/>
    <w:rsid w:val="007D2FB7"/>
    <w:rsid w:val="007D3B1C"/>
    <w:rsid w:val="00827869"/>
    <w:rsid w:val="008E19E2"/>
    <w:rsid w:val="00923742"/>
    <w:rsid w:val="00973E82"/>
    <w:rsid w:val="0098017D"/>
    <w:rsid w:val="00981CB5"/>
    <w:rsid w:val="009959B7"/>
    <w:rsid w:val="009E2925"/>
    <w:rsid w:val="00A35D7C"/>
    <w:rsid w:val="00A63714"/>
    <w:rsid w:val="00A76422"/>
    <w:rsid w:val="00A8182F"/>
    <w:rsid w:val="00AA18B8"/>
    <w:rsid w:val="00BB5743"/>
    <w:rsid w:val="00BD2C64"/>
    <w:rsid w:val="00BF2146"/>
    <w:rsid w:val="00C123BD"/>
    <w:rsid w:val="00C15FC1"/>
    <w:rsid w:val="00C225A4"/>
    <w:rsid w:val="00C303D6"/>
    <w:rsid w:val="00C37846"/>
    <w:rsid w:val="00C54AE6"/>
    <w:rsid w:val="00C5645D"/>
    <w:rsid w:val="00C67933"/>
    <w:rsid w:val="00C75C9F"/>
    <w:rsid w:val="00C804A8"/>
    <w:rsid w:val="00D23AEE"/>
    <w:rsid w:val="00DA0E1B"/>
    <w:rsid w:val="00DC3C9E"/>
    <w:rsid w:val="00DF3F68"/>
    <w:rsid w:val="00E13F22"/>
    <w:rsid w:val="00E207C8"/>
    <w:rsid w:val="00E20BC8"/>
    <w:rsid w:val="00E22E03"/>
    <w:rsid w:val="00E45159"/>
    <w:rsid w:val="00E6758D"/>
    <w:rsid w:val="00E71E46"/>
    <w:rsid w:val="00E8496B"/>
    <w:rsid w:val="00EB12D0"/>
    <w:rsid w:val="00EE6CD4"/>
    <w:rsid w:val="00EF3D9B"/>
    <w:rsid w:val="00F22AA8"/>
    <w:rsid w:val="00F55446"/>
    <w:rsid w:val="00F77F3E"/>
    <w:rsid w:val="00F82200"/>
    <w:rsid w:val="00F901E3"/>
    <w:rsid w:val="00FB3BC1"/>
    <w:rsid w:val="00FB6C29"/>
    <w:rsid w:val="00F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F4EAACE"/>
  <w15:chartTrackingRefBased/>
  <w15:docId w15:val="{17DF2645-5311-4E71-B840-615F119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22A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wypunktowanie Znak"/>
    <w:link w:val="Tekstpodstawowy"/>
    <w:uiPriority w:val="99"/>
    <w:locked/>
    <w:rsid w:val="00F22AA8"/>
    <w:rPr>
      <w:rFonts w:ascii="Arial" w:hAnsi="Arial" w:cs="Arial"/>
      <w:lang w:val="fr-FR"/>
    </w:rPr>
  </w:style>
  <w:style w:type="paragraph" w:styleId="Tekstpodstawowy">
    <w:name w:val="Body Text"/>
    <w:aliases w:val="wypunktowanie"/>
    <w:basedOn w:val="Normalny"/>
    <w:link w:val="TekstpodstawowyZnak"/>
    <w:uiPriority w:val="99"/>
    <w:unhideWhenUsed/>
    <w:rsid w:val="00F22AA8"/>
    <w:pPr>
      <w:spacing w:after="0" w:line="240" w:lineRule="auto"/>
    </w:pPr>
    <w:rPr>
      <w:rFonts w:ascii="Arial" w:eastAsiaTheme="minorHAnsi" w:hAnsi="Arial" w:cs="Arial"/>
      <w:lang w:val="fr-FR"/>
    </w:rPr>
  </w:style>
  <w:style w:type="character" w:customStyle="1" w:styleId="TekstpodstawowyZnak1">
    <w:name w:val="Tekst podstawowy Znak1"/>
    <w:basedOn w:val="Domylnaczcionkaakapitu"/>
    <w:uiPriority w:val="99"/>
    <w:semiHidden/>
    <w:rsid w:val="00F22AA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2AA8"/>
    <w:pPr>
      <w:ind w:left="720"/>
      <w:contextualSpacing/>
    </w:pPr>
  </w:style>
  <w:style w:type="table" w:styleId="Tabela-Siatka">
    <w:name w:val="Table Grid"/>
    <w:basedOn w:val="Standardowy"/>
    <w:uiPriority w:val="39"/>
    <w:rsid w:val="0098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3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3D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C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CCCAC-E367-4859-9D30-F6785BBB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9</Pages>
  <Words>4330</Words>
  <Characters>25980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Sędzik</dc:creator>
  <cp:keywords/>
  <dc:description/>
  <cp:lastModifiedBy>Wiesław Sędzik</cp:lastModifiedBy>
  <cp:revision>34</cp:revision>
  <cp:lastPrinted>2025-01-20T08:07:00Z</cp:lastPrinted>
  <dcterms:created xsi:type="dcterms:W3CDTF">2023-01-20T08:22:00Z</dcterms:created>
  <dcterms:modified xsi:type="dcterms:W3CDTF">2025-05-06T09:09:00Z</dcterms:modified>
</cp:coreProperties>
</file>